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12" w:rsidRPr="00163166" w:rsidRDefault="003E22A5" w:rsidP="00692B74">
      <w:pPr>
        <w:jc w:val="center"/>
        <w:rPr>
          <w:rFonts w:ascii="Book Antiqua" w:hAnsi="Book Antiqua" w:cs="Times New Roman"/>
          <w:b/>
          <w:color w:val="000000" w:themeColor="text1"/>
        </w:rPr>
      </w:pPr>
      <w:r w:rsidRPr="003E22A5">
        <w:rPr>
          <w:rFonts w:ascii="Book Antiqua" w:hAnsi="Book Antiqua" w:cs="Times New Roman"/>
          <w:noProof/>
          <w:color w:val="000000" w:themeColor="text1"/>
          <w:lang w:val="en-IN" w:eastAsia="en-IN"/>
        </w:rPr>
        <w:pict>
          <v:line id="Straight Connector 2" o:spid="_x0000_s1026" style="position:absolute;left:0;text-align:left;z-index:251661312;visibility:visible;mso-position-horizontal:left;mso-position-horizontal-relative:margin" from="0,16.85pt" to="468.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" strokecolor="black [3213]" strokeweight=".5pt">
            <v:stroke joinstyle="miter"/>
            <w10:wrap anchorx="margin"/>
          </v:line>
        </w:pict>
      </w:r>
      <w:r w:rsidR="00692B74" w:rsidRPr="00163166">
        <w:rPr>
          <w:rFonts w:ascii="Book Antiqua" w:hAnsi="Book Antiqua" w:cs="Times New Roman"/>
          <w:b/>
          <w:color w:val="000000" w:themeColor="text1"/>
        </w:rPr>
        <w:t>LETTER OF OFFER</w:t>
      </w:r>
    </w:p>
    <w:p w:rsidR="00692B74" w:rsidRPr="00163166" w:rsidRDefault="00692B74" w:rsidP="00692B74">
      <w:pPr>
        <w:jc w:val="center"/>
        <w:rPr>
          <w:rFonts w:ascii="Book Antiqua" w:hAnsi="Book Antiqua" w:cs="Times New Roman"/>
          <w:color w:val="000000" w:themeColor="text1"/>
        </w:rPr>
      </w:pPr>
      <w:r w:rsidRPr="00163166">
        <w:rPr>
          <w:rFonts w:ascii="Book Antiqua" w:hAnsi="Book Antiqua" w:cs="Times New Roman"/>
          <w:color w:val="000000" w:themeColor="text1"/>
        </w:rPr>
        <w:t>THIS DOCUMENT IS IMPORTANT AND REQUIRES YOUR IMMEDIATE ATTENTION</w:t>
      </w:r>
    </w:p>
    <w:p w:rsidR="00692B74" w:rsidRPr="00163166" w:rsidRDefault="006F5710" w:rsidP="001C4CBA">
      <w:pPr>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This Letter of Offer is sent to you as a registered Equity Shareholder of </w:t>
      </w:r>
      <w:r w:rsidR="00467049" w:rsidRPr="00163166">
        <w:rPr>
          <w:rFonts w:ascii="Book Antiqua" w:hAnsi="Book Antiqua" w:cs="Times New Roman"/>
          <w:color w:val="000000" w:themeColor="text1"/>
        </w:rPr>
        <w:t>Ludhiana Commodities Trading Services</w:t>
      </w:r>
      <w:r w:rsidR="00675772" w:rsidRPr="00163166">
        <w:rPr>
          <w:rFonts w:ascii="Book Antiqua" w:hAnsi="Book Antiqua" w:cs="Times New Roman"/>
          <w:color w:val="000000" w:themeColor="text1"/>
        </w:rPr>
        <w:t xml:space="preserve"> </w:t>
      </w:r>
      <w:r w:rsidR="009800B1" w:rsidRPr="00163166">
        <w:rPr>
          <w:rFonts w:ascii="Book Antiqua" w:hAnsi="Book Antiqua" w:cs="Times New Roman"/>
          <w:color w:val="000000" w:themeColor="text1"/>
        </w:rPr>
        <w:t>Limited</w:t>
      </w:r>
      <w:r w:rsidR="00675772"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(the “</w:t>
      </w:r>
      <w:r w:rsidRPr="00163166">
        <w:rPr>
          <w:rFonts w:ascii="Book Antiqua" w:hAnsi="Book Antiqua" w:cs="Times New Roman"/>
          <w:b/>
          <w:bCs/>
          <w:color w:val="000000" w:themeColor="text1"/>
        </w:rPr>
        <w:t>Company</w:t>
      </w:r>
      <w:r w:rsidRPr="00163166">
        <w:rPr>
          <w:rFonts w:ascii="Book Antiqua" w:hAnsi="Book Antiqua" w:cs="Times New Roman"/>
          <w:color w:val="000000" w:themeColor="text1"/>
        </w:rPr>
        <w:t>”) as on the Record Date in accordance with</w:t>
      </w:r>
      <w:r w:rsidR="00D16FE7" w:rsidRPr="00163166">
        <w:rPr>
          <w:rFonts w:ascii="Book Antiqua" w:hAnsi="Book Antiqua" w:cs="Times New Roman"/>
          <w:color w:val="000000" w:themeColor="text1"/>
        </w:rPr>
        <w:t xml:space="preserve"> Companies </w:t>
      </w:r>
      <w:r w:rsidR="009158A6" w:rsidRPr="00163166">
        <w:rPr>
          <w:rFonts w:ascii="Book Antiqua" w:hAnsi="Book Antiqua" w:cs="Times New Roman"/>
          <w:color w:val="000000" w:themeColor="text1"/>
        </w:rPr>
        <w:t>(</w:t>
      </w:r>
      <w:r w:rsidR="00D16FE7" w:rsidRPr="00163166">
        <w:rPr>
          <w:rFonts w:ascii="Book Antiqua" w:hAnsi="Book Antiqua" w:cs="Times New Roman"/>
          <w:color w:val="000000" w:themeColor="text1"/>
        </w:rPr>
        <w:t>Share Capital and Debenture</w:t>
      </w:r>
      <w:r w:rsidR="009158A6" w:rsidRPr="00163166">
        <w:rPr>
          <w:rFonts w:ascii="Book Antiqua" w:hAnsi="Book Antiqua" w:cs="Times New Roman"/>
          <w:color w:val="000000" w:themeColor="text1"/>
        </w:rPr>
        <w:t>s)</w:t>
      </w:r>
      <w:r w:rsidR="00D16FE7" w:rsidRPr="00163166">
        <w:rPr>
          <w:rFonts w:ascii="Book Antiqua" w:hAnsi="Book Antiqua" w:cs="Times New Roman"/>
          <w:color w:val="000000" w:themeColor="text1"/>
        </w:rPr>
        <w:t xml:space="preserve"> Rules</w:t>
      </w:r>
      <w:r w:rsidR="009158A6" w:rsidRPr="00163166">
        <w:rPr>
          <w:rFonts w:ascii="Book Antiqua" w:hAnsi="Book Antiqua" w:cs="Times New Roman"/>
          <w:color w:val="000000" w:themeColor="text1"/>
        </w:rPr>
        <w:t>,</w:t>
      </w:r>
      <w:r w:rsidR="00D16FE7" w:rsidRPr="00163166">
        <w:rPr>
          <w:rFonts w:ascii="Book Antiqua" w:hAnsi="Book Antiqua" w:cs="Times New Roman"/>
          <w:color w:val="000000" w:themeColor="text1"/>
        </w:rPr>
        <w:t xml:space="preserve"> 2014</w:t>
      </w:r>
      <w:r w:rsidRPr="00163166">
        <w:rPr>
          <w:rFonts w:ascii="Book Antiqua" w:hAnsi="Book Antiqua" w:cs="Times New Roman"/>
          <w:color w:val="000000" w:themeColor="text1"/>
        </w:rPr>
        <w:t xml:space="preserve">, as amended from time to time. </w:t>
      </w:r>
      <w:r w:rsidRPr="00163166">
        <w:rPr>
          <w:rFonts w:ascii="Book Antiqua" w:eastAsia="Times New Roman" w:hAnsi="Book Antiqua" w:cs="Times New Roman"/>
          <w:color w:val="000000" w:themeColor="text1"/>
        </w:rPr>
        <w:t xml:space="preserve">For any </w:t>
      </w:r>
      <w:r w:rsidR="00692B74" w:rsidRPr="00163166">
        <w:rPr>
          <w:rFonts w:ascii="Book Antiqua" w:eastAsia="Times New Roman" w:hAnsi="Book Antiqua" w:cs="Times New Roman"/>
          <w:color w:val="000000" w:themeColor="text1"/>
        </w:rPr>
        <w:t xml:space="preserve">clarification/help on the subject, shareholders are advised to contact the </w:t>
      </w:r>
      <w:r w:rsidR="00E83D2D" w:rsidRPr="00163166">
        <w:rPr>
          <w:rFonts w:ascii="Book Antiqua" w:eastAsia="Times New Roman" w:hAnsi="Book Antiqua" w:cs="Times New Roman"/>
          <w:color w:val="000000" w:themeColor="text1"/>
        </w:rPr>
        <w:t>Compliance Officer</w:t>
      </w:r>
      <w:r w:rsidR="00692B74" w:rsidRPr="00163166">
        <w:rPr>
          <w:rFonts w:ascii="Book Antiqua" w:eastAsia="Times New Roman" w:hAnsi="Book Antiqua" w:cs="Times New Roman"/>
          <w:color w:val="000000" w:themeColor="text1"/>
        </w:rPr>
        <w:t xml:space="preserve"> of the Company</w:t>
      </w:r>
      <w:r w:rsidR="00E83D2D" w:rsidRPr="00163166">
        <w:rPr>
          <w:rFonts w:ascii="Book Antiqua" w:eastAsia="Times New Roman" w:hAnsi="Book Antiqua" w:cs="Times New Roman"/>
          <w:color w:val="000000" w:themeColor="text1"/>
        </w:rPr>
        <w:t xml:space="preserve"> for the purpose of </w:t>
      </w:r>
      <w:r w:rsidR="00904020" w:rsidRPr="00163166">
        <w:rPr>
          <w:rFonts w:ascii="Book Antiqua" w:eastAsia="Times New Roman" w:hAnsi="Book Antiqua" w:cs="Times New Roman"/>
          <w:color w:val="000000" w:themeColor="text1"/>
        </w:rPr>
        <w:t>B</w:t>
      </w:r>
      <w:r w:rsidR="00E83D2D" w:rsidRPr="00163166">
        <w:rPr>
          <w:rFonts w:ascii="Book Antiqua" w:eastAsia="Times New Roman" w:hAnsi="Book Antiqua" w:cs="Times New Roman"/>
          <w:color w:val="000000" w:themeColor="text1"/>
        </w:rPr>
        <w:t>uyback</w:t>
      </w:r>
      <w:r w:rsidR="00692B74" w:rsidRPr="00163166">
        <w:rPr>
          <w:rFonts w:ascii="Book Antiqua" w:eastAsia="Times New Roman" w:hAnsi="Book Antiqua" w:cs="Times New Roman"/>
          <w:color w:val="000000" w:themeColor="text1"/>
        </w:rPr>
        <w:t xml:space="preserve">. </w:t>
      </w:r>
      <w:r w:rsidR="00692B74" w:rsidRPr="00163166">
        <w:rPr>
          <w:rFonts w:ascii="Book Antiqua" w:hAnsi="Book Antiqua" w:cs="Times New Roman"/>
          <w:color w:val="000000" w:themeColor="text1"/>
        </w:rPr>
        <w:t>Please refer to the section on ‘Definitions</w:t>
      </w:r>
      <w:r w:rsidR="0035241F" w:rsidRPr="00163166">
        <w:rPr>
          <w:rFonts w:ascii="Book Antiqua" w:hAnsi="Book Antiqua" w:cs="Times New Roman"/>
          <w:color w:val="000000" w:themeColor="text1"/>
        </w:rPr>
        <w:t xml:space="preserve"> of Key</w:t>
      </w:r>
      <w:r w:rsidR="00D51C88" w:rsidRPr="00163166">
        <w:rPr>
          <w:rFonts w:ascii="Book Antiqua" w:hAnsi="Book Antiqua" w:cs="Times New Roman"/>
          <w:color w:val="000000" w:themeColor="text1"/>
        </w:rPr>
        <w:t xml:space="preserve"> Terms</w:t>
      </w:r>
      <w:r w:rsidR="00692B74" w:rsidRPr="00163166">
        <w:rPr>
          <w:rFonts w:ascii="Book Antiqua" w:hAnsi="Book Antiqua" w:cs="Times New Roman"/>
          <w:color w:val="000000" w:themeColor="text1"/>
        </w:rPr>
        <w:t>’ for the definition of the capitalized terms used herein</w:t>
      </w:r>
      <w:r w:rsidRPr="00163166">
        <w:rPr>
          <w:rFonts w:ascii="Book Antiqua" w:hAnsi="Book Antiqua" w:cs="Times New Roman"/>
          <w:color w:val="000000" w:themeColor="text1"/>
        </w:rPr>
        <w:t>.</w:t>
      </w:r>
    </w:p>
    <w:p w:rsidR="00467049" w:rsidRPr="00163166" w:rsidRDefault="00467049" w:rsidP="001C4CBA">
      <w:pPr>
        <w:jc w:val="both"/>
        <w:rPr>
          <w:rFonts w:ascii="Book Antiqua" w:hAnsi="Book Antiqua" w:cs="Times New Roman"/>
          <w:b/>
          <w:color w:val="000000" w:themeColor="text1"/>
        </w:rPr>
      </w:pPr>
      <w:r w:rsidRPr="00163166">
        <w:rPr>
          <w:rFonts w:ascii="Book Antiqua" w:hAnsi="Book Antiqua" w:cs="Times New Roman"/>
          <w:color w:val="000000" w:themeColor="text1"/>
        </w:rPr>
        <w:t>Ludhiana Commodities Trading Services Limited</w:t>
      </w:r>
    </w:p>
    <w:p w:rsidR="00692B74" w:rsidRPr="00163166" w:rsidRDefault="00692B74" w:rsidP="00467049">
      <w:pPr>
        <w:ind w:left="3600" w:hanging="3600"/>
        <w:jc w:val="both"/>
        <w:rPr>
          <w:rFonts w:ascii="Book Antiqua" w:hAnsi="Book Antiqua" w:cs="Times New Roman"/>
          <w:color w:val="000000" w:themeColor="text1"/>
        </w:rPr>
      </w:pPr>
      <w:r w:rsidRPr="00163166">
        <w:rPr>
          <w:rFonts w:ascii="Book Antiqua" w:hAnsi="Book Antiqua" w:cs="Times New Roman"/>
          <w:b/>
          <w:color w:val="000000" w:themeColor="text1"/>
        </w:rPr>
        <w:t>Registered office:</w:t>
      </w:r>
      <w:r w:rsidR="00467049" w:rsidRPr="00163166">
        <w:rPr>
          <w:rFonts w:ascii="Book Antiqua" w:hAnsi="Book Antiqua" w:cs="Times New Roman"/>
          <w:b/>
          <w:color w:val="000000" w:themeColor="text1"/>
        </w:rPr>
        <w:tab/>
      </w:r>
      <w:r w:rsidR="00467049" w:rsidRPr="00163166">
        <w:rPr>
          <w:rFonts w:ascii="Book Antiqua" w:hAnsi="Book Antiqua" w:cs="Times New Roman"/>
          <w:color w:val="000000" w:themeColor="text1"/>
        </w:rPr>
        <w:t>1</w:t>
      </w:r>
      <w:r w:rsidR="00467049" w:rsidRPr="00163166">
        <w:rPr>
          <w:rFonts w:ascii="Book Antiqua" w:hAnsi="Book Antiqua" w:cs="Times New Roman"/>
          <w:color w:val="000000" w:themeColor="text1"/>
          <w:vertAlign w:val="superscript"/>
        </w:rPr>
        <w:t>st</w:t>
      </w:r>
      <w:r w:rsidR="00467049" w:rsidRPr="00163166">
        <w:rPr>
          <w:rFonts w:ascii="Book Antiqua" w:hAnsi="Book Antiqua" w:cs="Times New Roman"/>
          <w:color w:val="000000" w:themeColor="text1"/>
        </w:rPr>
        <w:t xml:space="preserve"> Floor, Ludhiana Stock Exchange Building, Feroze Gandhi Market, </w:t>
      </w:r>
      <w:r w:rsidR="00794F2E" w:rsidRPr="00163166">
        <w:rPr>
          <w:rFonts w:ascii="Book Antiqua" w:hAnsi="Book Antiqua" w:cs="Times New Roman"/>
          <w:color w:val="000000" w:themeColor="text1"/>
        </w:rPr>
        <w:t>Ludhiana, Punjab 1410</w:t>
      </w:r>
      <w:r w:rsidR="00467049" w:rsidRPr="00163166">
        <w:rPr>
          <w:rFonts w:ascii="Book Antiqua" w:hAnsi="Book Antiqua" w:cs="Times New Roman"/>
          <w:color w:val="000000" w:themeColor="text1"/>
        </w:rPr>
        <w:t>01</w:t>
      </w:r>
    </w:p>
    <w:p w:rsidR="00692B74" w:rsidRPr="00163166" w:rsidRDefault="00692B74" w:rsidP="001C4CBA">
      <w:pPr>
        <w:rPr>
          <w:rFonts w:ascii="Book Antiqua" w:hAnsi="Book Antiqua" w:cs="Times New Roman"/>
          <w:color w:val="000000" w:themeColor="text1"/>
        </w:rPr>
      </w:pPr>
      <w:r w:rsidRPr="00163166">
        <w:rPr>
          <w:rFonts w:ascii="Book Antiqua" w:hAnsi="Book Antiqua" w:cs="Times New Roman"/>
          <w:b/>
          <w:color w:val="000000" w:themeColor="text1"/>
        </w:rPr>
        <w:t>Contact Person</w:t>
      </w:r>
      <w:r w:rsidRPr="00163166">
        <w:rPr>
          <w:rFonts w:ascii="Book Antiqua" w:hAnsi="Book Antiqua" w:cs="Times New Roman"/>
          <w:color w:val="000000" w:themeColor="text1"/>
        </w:rPr>
        <w:t xml:space="preserve">: Mr. </w:t>
      </w:r>
      <w:r w:rsidR="001E07D2" w:rsidRPr="00163166">
        <w:rPr>
          <w:rFonts w:ascii="Book Antiqua" w:hAnsi="Book Antiqua" w:cs="Times New Roman"/>
          <w:color w:val="000000" w:themeColor="text1"/>
        </w:rPr>
        <w:t>Jaswinder Singh</w:t>
      </w:r>
      <w:r w:rsidR="00C83409" w:rsidRPr="00163166">
        <w:rPr>
          <w:rFonts w:ascii="Book Antiqua" w:hAnsi="Book Antiqua" w:cs="Times New Roman"/>
          <w:color w:val="000000" w:themeColor="text1"/>
        </w:rPr>
        <w:t>, Compliance Officer</w:t>
      </w:r>
    </w:p>
    <w:p w:rsidR="006F5710" w:rsidRPr="00163166" w:rsidRDefault="002F6332" w:rsidP="006862B4">
      <w:pPr>
        <w:spacing w:line="480" w:lineRule="auto"/>
        <w:rPr>
          <w:rFonts w:ascii="Book Antiqua" w:hAnsi="Book Antiqua" w:cs="Times New Roman"/>
          <w:color w:val="000000" w:themeColor="text1"/>
        </w:rPr>
      </w:pPr>
      <w:r w:rsidRPr="00163166">
        <w:rPr>
          <w:rFonts w:ascii="Book Antiqua" w:hAnsi="Book Antiqua" w:cs="Times New Roman"/>
          <w:color w:val="000000" w:themeColor="text1"/>
        </w:rPr>
        <w:t>(</w:t>
      </w:r>
      <w:r w:rsidR="00243399" w:rsidRPr="00163166">
        <w:rPr>
          <w:rFonts w:ascii="Book Antiqua" w:hAnsi="Book Antiqua" w:cs="Times New Roman"/>
          <w:color w:val="000000" w:themeColor="text1"/>
        </w:rPr>
        <w:t xml:space="preserve">Tel: </w:t>
      </w:r>
      <w:r w:rsidR="00911640" w:rsidRPr="00163166">
        <w:rPr>
          <w:rFonts w:ascii="Book Antiqua" w:hAnsi="Book Antiqua" w:cs="Times New Roman"/>
          <w:color w:val="000000" w:themeColor="text1"/>
        </w:rPr>
        <w:t>-</w:t>
      </w:r>
      <w:r w:rsidR="00E44F76" w:rsidRPr="00163166">
        <w:rPr>
          <w:rFonts w:ascii="Book Antiqua" w:hAnsi="Book Antiqua" w:cs="Times New Roman"/>
          <w:color w:val="000000" w:themeColor="text1"/>
        </w:rPr>
        <w:t>0161-46</w:t>
      </w:r>
      <w:r w:rsidR="00467049" w:rsidRPr="00163166">
        <w:rPr>
          <w:rFonts w:ascii="Book Antiqua" w:hAnsi="Book Antiqua" w:cs="Times New Roman"/>
          <w:color w:val="000000" w:themeColor="text1"/>
        </w:rPr>
        <w:t>19296</w:t>
      </w:r>
      <w:r w:rsidR="00692B74" w:rsidRPr="00163166">
        <w:rPr>
          <w:rFonts w:ascii="Book Antiqua" w:hAnsi="Book Antiqua" w:cs="Times New Roman"/>
          <w:color w:val="000000" w:themeColor="text1"/>
        </w:rPr>
        <w:t>,</w:t>
      </w:r>
      <w:r w:rsidR="00A71365" w:rsidRPr="00163166">
        <w:rPr>
          <w:rFonts w:ascii="Book Antiqua" w:hAnsi="Book Antiqua" w:cs="Times New Roman"/>
          <w:color w:val="000000" w:themeColor="text1"/>
        </w:rPr>
        <w:t xml:space="preserve"> Mob:- 7837242722 Email:</w:t>
      </w:r>
      <w:r w:rsidR="00243399" w:rsidRPr="00163166">
        <w:rPr>
          <w:rFonts w:ascii="Book Antiqua" w:hAnsi="Book Antiqua" w:cs="Times New Roman"/>
          <w:color w:val="000000" w:themeColor="text1"/>
        </w:rPr>
        <w:t>–</w:t>
      </w:r>
      <w:r w:rsidR="00F30B8D" w:rsidRPr="00163166">
        <w:rPr>
          <w:rFonts w:ascii="Book Antiqua" w:hAnsi="Book Antiqua" w:cs="Times New Roman"/>
          <w:color w:val="000000" w:themeColor="text1"/>
        </w:rPr>
        <w:t>LCTSLDH@GMAIL.COM</w:t>
      </w:r>
      <w:r w:rsidR="00243399" w:rsidRPr="00163166">
        <w:rPr>
          <w:rFonts w:ascii="Book Antiqua" w:hAnsi="Book Antiqua" w:cs="Times New Roman"/>
          <w:color w:val="000000" w:themeColor="text1"/>
        </w:rPr>
        <w:t>)</w:t>
      </w:r>
    </w:p>
    <w:p w:rsidR="005802E0" w:rsidRPr="00163166" w:rsidRDefault="005802E0" w:rsidP="005802E0">
      <w:pPr>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 xml:space="preserve">OFFER TO BUYBACK </w:t>
      </w:r>
      <w:r w:rsidR="00160B1E" w:rsidRPr="00163166">
        <w:rPr>
          <w:rFonts w:ascii="Book Antiqua" w:hAnsi="Book Antiqua" w:cs="Times New Roman"/>
          <w:color w:val="000000" w:themeColor="text1"/>
        </w:rPr>
        <w:t>UP TO</w:t>
      </w:r>
      <w:r w:rsidRPr="00163166">
        <w:rPr>
          <w:rFonts w:ascii="Book Antiqua" w:hAnsi="Book Antiqua" w:cs="Times New Roman"/>
          <w:color w:val="000000" w:themeColor="text1"/>
        </w:rPr>
        <w:t xml:space="preserve"> </w:t>
      </w:r>
      <w:bookmarkStart w:id="0" w:name="_Hlk70006139"/>
      <w:bookmarkStart w:id="1" w:name="_Hlk70006220"/>
      <w:r w:rsidRPr="00163166">
        <w:rPr>
          <w:rFonts w:ascii="Book Antiqua" w:hAnsi="Book Antiqua" w:cs="Times New Roman"/>
          <w:color w:val="000000" w:themeColor="text1"/>
        </w:rPr>
        <w:t>5,29,823</w:t>
      </w:r>
      <w:r w:rsidRPr="00163166">
        <w:rPr>
          <w:rFonts w:ascii="Book Antiqua" w:hAnsi="Book Antiqua" w:cs="Times New Roman"/>
          <w:b/>
          <w:color w:val="000000" w:themeColor="text1"/>
        </w:rPr>
        <w:t xml:space="preserve"> (</w:t>
      </w:r>
      <w:r w:rsidRPr="00163166">
        <w:rPr>
          <w:rFonts w:ascii="Book Antiqua" w:eastAsia="Cambria" w:hAnsi="Book Antiqua" w:cs="Times New Roman"/>
          <w:color w:val="000000" w:themeColor="text1"/>
        </w:rPr>
        <w:t>FIVE LAKH TWENTY-NINE THOUSAND EIGHT HUNDRED TWENTY THREE</w:t>
      </w:r>
      <w:r w:rsidRPr="00163166">
        <w:rPr>
          <w:rFonts w:ascii="Book Antiqua" w:hAnsi="Book Antiqua" w:cs="Times New Roman"/>
          <w:b/>
          <w:color w:val="000000" w:themeColor="text1"/>
        </w:rPr>
        <w:t>)</w:t>
      </w:r>
      <w:bookmarkEnd w:id="0"/>
      <w:bookmarkEnd w:id="1"/>
      <w:r w:rsidR="00BA30E3" w:rsidRPr="00163166">
        <w:rPr>
          <w:rFonts w:ascii="Book Antiqua" w:hAnsi="Book Antiqua" w:cs="Times New Roman"/>
          <w:b/>
          <w:color w:val="000000" w:themeColor="text1"/>
        </w:rPr>
        <w:t xml:space="preserve"> </w:t>
      </w:r>
      <w:r w:rsidRPr="00163166">
        <w:rPr>
          <w:rFonts w:ascii="Book Antiqua" w:hAnsi="Book Antiqua" w:cs="Times New Roman"/>
          <w:color w:val="000000" w:themeColor="text1"/>
        </w:rPr>
        <w:t xml:space="preserve">FULLY PAID-UP EQUITY SHARES OF FACE VALUE </w:t>
      </w:r>
      <w:r w:rsidR="00D3313A" w:rsidRPr="00163166">
        <w:rPr>
          <w:rFonts w:ascii="Book Antiqua" w:hAnsi="Book Antiqua" w:cs="Times New Roman"/>
          <w:color w:val="000000" w:themeColor="text1"/>
        </w:rPr>
        <w:t xml:space="preserve">INR </w:t>
      </w:r>
      <w:r w:rsidRPr="00163166">
        <w:rPr>
          <w:rFonts w:ascii="Book Antiqua" w:hAnsi="Book Antiqua" w:cs="Times New Roman"/>
          <w:color w:val="000000" w:themeColor="text1"/>
        </w:rPr>
        <w:t>10 EACH, REPRESENTING 25% OF THE TOTAL NUMBER OF EQUITY SHARES IN THE ISSUED, SUBSCRIBED AND PAID-UP EQUITY SHARE CAPITAL OF THE COMPANY, FROM ALL THE EXISTING SHAREHOLDERS / BENEFICIAL OWNERS OF EQUITY SHARES OF THE COMPANY AS ON THE RECORD DATE i.e</w:t>
      </w:r>
      <w:r w:rsidR="00B9217D"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2</w:t>
      </w:r>
      <w:r w:rsidR="00B9217D" w:rsidRPr="00163166">
        <w:rPr>
          <w:rFonts w:ascii="Book Antiqua" w:hAnsi="Book Antiqua" w:cs="Times New Roman"/>
          <w:color w:val="000000" w:themeColor="text1"/>
        </w:rPr>
        <w:t>9</w:t>
      </w:r>
      <w:r w:rsidRPr="00163166">
        <w:rPr>
          <w:rFonts w:ascii="Book Antiqua" w:hAnsi="Book Antiqua" w:cs="Times New Roman"/>
          <w:color w:val="000000" w:themeColor="text1"/>
          <w:vertAlign w:val="superscript"/>
        </w:rPr>
        <w:t>TH</w:t>
      </w:r>
      <w:r w:rsidRPr="00163166">
        <w:rPr>
          <w:rFonts w:ascii="Book Antiqua" w:hAnsi="Book Antiqua" w:cs="Times New Roman"/>
          <w:color w:val="000000" w:themeColor="text1"/>
        </w:rPr>
        <w:t xml:space="preserve"> DAY OF AUGUST, </w:t>
      </w:r>
      <w:r w:rsidRPr="00163166">
        <w:rPr>
          <w:rFonts w:ascii="Book Antiqua" w:hAnsi="Book Antiqua" w:cs="Times New Roman"/>
          <w:bCs/>
          <w:color w:val="000000" w:themeColor="text1"/>
        </w:rPr>
        <w:t>2025</w:t>
      </w:r>
      <w:r w:rsidRPr="00163166">
        <w:rPr>
          <w:rFonts w:ascii="Book Antiqua" w:hAnsi="Book Antiqua" w:cs="Times New Roman"/>
          <w:color w:val="000000" w:themeColor="text1"/>
        </w:rPr>
        <w:t xml:space="preserve"> ON A PROPORTIONATE BASIS, THROUGH THE TENDER OFFER ROUTE AT A PRICE OF INR 15.75 </w:t>
      </w:r>
      <w:bookmarkStart w:id="2" w:name="_Hlk69424562"/>
      <w:r w:rsidRPr="00163166">
        <w:rPr>
          <w:rFonts w:ascii="Book Antiqua" w:hAnsi="Book Antiqua" w:cs="Times New Roman"/>
          <w:color w:val="000000" w:themeColor="text1"/>
        </w:rPr>
        <w:t>PER EQUITY SHARE (RUPEES FIFTEEN AND SEVENTY FIVE PAISA ONLY)</w:t>
      </w:r>
      <w:bookmarkEnd w:id="2"/>
      <w:r w:rsidRPr="00163166">
        <w:rPr>
          <w:rFonts w:ascii="Book Antiqua" w:hAnsi="Book Antiqua" w:cs="Times New Roman"/>
          <w:color w:val="000000" w:themeColor="text1"/>
        </w:rPr>
        <w:t xml:space="preserve"> FOR AN AGGREGATE AMOUNT OF INR 83,44,712.25 (</w:t>
      </w:r>
      <w:r w:rsidR="00234519" w:rsidRPr="00163166">
        <w:rPr>
          <w:rFonts w:ascii="Book Antiqua" w:hAnsi="Book Antiqua"/>
          <w:color w:val="000000" w:themeColor="text1"/>
        </w:rPr>
        <w:t xml:space="preserve">RUPEES EIGHTY THREE LAKH FORTY </w:t>
      </w:r>
      <w:r w:rsidRPr="00163166">
        <w:rPr>
          <w:rFonts w:ascii="Book Antiqua" w:hAnsi="Book Antiqua"/>
          <w:color w:val="000000" w:themeColor="text1"/>
        </w:rPr>
        <w:t xml:space="preserve">FOUR THOUSAND </w:t>
      </w:r>
      <w:r w:rsidR="00234519" w:rsidRPr="00163166">
        <w:rPr>
          <w:rFonts w:ascii="Book Antiqua" w:hAnsi="Book Antiqua"/>
          <w:color w:val="000000" w:themeColor="text1"/>
        </w:rPr>
        <w:t xml:space="preserve">SEVEN HUNDRED TWELVE AND TWENTY </w:t>
      </w:r>
      <w:r w:rsidRPr="00163166">
        <w:rPr>
          <w:rFonts w:ascii="Book Antiqua" w:hAnsi="Book Antiqua"/>
          <w:color w:val="000000" w:themeColor="text1"/>
        </w:rPr>
        <w:t>FIVE PAISA ONLY</w:t>
      </w:r>
      <w:r w:rsidRPr="00163166">
        <w:rPr>
          <w:rFonts w:ascii="Book Antiqua" w:hAnsi="Book Antiqua" w:cs="Times New Roman"/>
          <w:color w:val="000000" w:themeColor="text1"/>
        </w:rPr>
        <w:t>)</w:t>
      </w:r>
    </w:p>
    <w:p w:rsidR="009D4E52" w:rsidRPr="00163166" w:rsidRDefault="006F5710" w:rsidP="001C4CBA">
      <w:pPr>
        <w:pStyle w:val="ListParagraph"/>
        <w:numPr>
          <w:ilvl w:val="0"/>
          <w:numId w:val="1"/>
        </w:numPr>
        <w:autoSpaceDE w:val="0"/>
        <w:autoSpaceDN w:val="0"/>
        <w:adjustRightInd w:val="0"/>
        <w:spacing w:line="240" w:lineRule="auto"/>
        <w:ind w:left="357" w:hanging="357"/>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Buyback is</w:t>
      </w:r>
      <w:r w:rsidR="009C5F10" w:rsidRPr="00163166">
        <w:rPr>
          <w:rFonts w:ascii="Book Antiqua" w:hAnsi="Book Antiqua" w:cs="Times New Roman"/>
          <w:color w:val="000000" w:themeColor="text1"/>
        </w:rPr>
        <w:t xml:space="preserve"> being undertaken</w:t>
      </w:r>
      <w:r w:rsidRPr="00163166">
        <w:rPr>
          <w:rFonts w:ascii="Book Antiqua" w:hAnsi="Book Antiqua" w:cs="Times New Roman"/>
          <w:color w:val="000000" w:themeColor="text1"/>
        </w:rPr>
        <w:t xml:space="preserve"> </w:t>
      </w:r>
      <w:r w:rsidR="009C5F10" w:rsidRPr="00163166">
        <w:rPr>
          <w:rFonts w:ascii="Book Antiqua" w:hAnsi="Book Antiqua" w:cs="Times New Roman"/>
          <w:color w:val="000000" w:themeColor="text1"/>
        </w:rPr>
        <w:t>pursuant to</w:t>
      </w:r>
      <w:r w:rsidRPr="00163166">
        <w:rPr>
          <w:rFonts w:ascii="Book Antiqua" w:hAnsi="Book Antiqua" w:cs="Times New Roman"/>
          <w:color w:val="000000" w:themeColor="text1"/>
        </w:rPr>
        <w:t xml:space="preserve"> Article </w:t>
      </w:r>
      <w:r w:rsidR="006D09FB" w:rsidRPr="00163166">
        <w:rPr>
          <w:rFonts w:ascii="Book Antiqua" w:hAnsi="Book Antiqua" w:cs="Times New Roman"/>
          <w:color w:val="000000" w:themeColor="text1"/>
        </w:rPr>
        <w:t xml:space="preserve">58 </w:t>
      </w:r>
      <w:r w:rsidRPr="00163166">
        <w:rPr>
          <w:rFonts w:ascii="Book Antiqua" w:hAnsi="Book Antiqua" w:cs="Times New Roman"/>
          <w:color w:val="000000" w:themeColor="text1"/>
        </w:rPr>
        <w:t xml:space="preserve">of the Articles of Association of the Company and </w:t>
      </w:r>
      <w:r w:rsidR="009C5F10" w:rsidRPr="00163166">
        <w:rPr>
          <w:rFonts w:ascii="Book Antiqua" w:hAnsi="Book Antiqua" w:cs="Times New Roman"/>
          <w:color w:val="000000" w:themeColor="text1"/>
        </w:rPr>
        <w:t xml:space="preserve">the provisions of </w:t>
      </w:r>
      <w:r w:rsidRPr="00163166">
        <w:rPr>
          <w:rFonts w:ascii="Book Antiqua" w:hAnsi="Book Antiqua" w:cs="Times New Roman"/>
          <w:color w:val="000000" w:themeColor="text1"/>
        </w:rPr>
        <w:t>Section</w:t>
      </w:r>
      <w:r w:rsidR="009C5F10" w:rsidRPr="00163166">
        <w:rPr>
          <w:rFonts w:ascii="Book Antiqua" w:hAnsi="Book Antiqua" w:cs="Times New Roman"/>
          <w:color w:val="000000" w:themeColor="text1"/>
        </w:rPr>
        <w:t>s</w:t>
      </w:r>
      <w:r w:rsidRPr="00163166">
        <w:rPr>
          <w:rFonts w:ascii="Book Antiqua" w:hAnsi="Book Antiqua" w:cs="Times New Roman"/>
          <w:color w:val="000000" w:themeColor="text1"/>
        </w:rPr>
        <w:t xml:space="preserve"> 68</w:t>
      </w:r>
      <w:r w:rsidR="009C5F10" w:rsidRPr="00163166">
        <w:rPr>
          <w:rFonts w:ascii="Book Antiqua" w:hAnsi="Book Antiqua" w:cs="Times New Roman"/>
          <w:color w:val="000000" w:themeColor="text1"/>
        </w:rPr>
        <w:t>, 69, 70</w:t>
      </w:r>
      <w:r w:rsidRPr="00163166">
        <w:rPr>
          <w:rFonts w:ascii="Book Antiqua" w:hAnsi="Book Antiqua" w:cs="Times New Roman"/>
          <w:color w:val="000000" w:themeColor="text1"/>
        </w:rPr>
        <w:t xml:space="preserve"> and all other applicable provisions, if any, of the Companies Act, 2013</w:t>
      </w:r>
      <w:r w:rsidR="009C5F10" w:rsidRPr="00163166">
        <w:rPr>
          <w:rFonts w:ascii="Book Antiqua" w:hAnsi="Book Antiqua" w:cs="Times New Roman"/>
          <w:color w:val="000000" w:themeColor="text1"/>
        </w:rPr>
        <w:t xml:space="preserve"> (the </w:t>
      </w:r>
      <w:r w:rsidR="009C5F10" w:rsidRPr="00163166">
        <w:rPr>
          <w:rFonts w:ascii="Book Antiqua" w:hAnsi="Book Antiqua" w:cs="Times New Roman"/>
          <w:b/>
          <w:color w:val="000000" w:themeColor="text1"/>
        </w:rPr>
        <w:t>“Act”</w:t>
      </w:r>
      <w:r w:rsidR="009C5F10" w:rsidRPr="00163166">
        <w:rPr>
          <w:rFonts w:ascii="Book Antiqua" w:hAnsi="Book Antiqua" w:cs="Times New Roman"/>
          <w:color w:val="000000" w:themeColor="text1"/>
        </w:rPr>
        <w:t>)</w:t>
      </w:r>
      <w:r w:rsidR="0013795C" w:rsidRPr="00163166">
        <w:rPr>
          <w:rFonts w:ascii="Book Antiqua" w:hAnsi="Book Antiqua" w:cs="Times New Roman"/>
          <w:color w:val="000000" w:themeColor="text1"/>
        </w:rPr>
        <w:t xml:space="preserve"> and the relevant rules framed there under including</w:t>
      </w:r>
      <w:r w:rsidRPr="00163166">
        <w:rPr>
          <w:rFonts w:ascii="Book Antiqua" w:hAnsi="Book Antiqua" w:cs="Times New Roman"/>
          <w:color w:val="000000" w:themeColor="text1"/>
        </w:rPr>
        <w:t xml:space="preserve"> </w:t>
      </w:r>
      <w:r w:rsidR="0013795C" w:rsidRPr="00163166">
        <w:rPr>
          <w:rFonts w:ascii="Book Antiqua" w:hAnsi="Book Antiqua" w:cs="Times New Roman"/>
          <w:color w:val="000000" w:themeColor="text1"/>
        </w:rPr>
        <w:t>the</w:t>
      </w:r>
      <w:r w:rsidRPr="00163166">
        <w:rPr>
          <w:rFonts w:ascii="Book Antiqua" w:hAnsi="Book Antiqua" w:cs="Times New Roman"/>
          <w:color w:val="000000" w:themeColor="text1"/>
        </w:rPr>
        <w:t xml:space="preserve"> </w:t>
      </w:r>
      <w:r w:rsidR="003D16C1" w:rsidRPr="00163166">
        <w:rPr>
          <w:rFonts w:ascii="Book Antiqua" w:hAnsi="Book Antiqua" w:cs="Times New Roman"/>
          <w:color w:val="000000" w:themeColor="text1"/>
        </w:rPr>
        <w:t xml:space="preserve">Companies </w:t>
      </w:r>
      <w:r w:rsidR="0013795C" w:rsidRPr="00163166">
        <w:rPr>
          <w:rFonts w:ascii="Book Antiqua" w:hAnsi="Book Antiqua" w:cs="Times New Roman"/>
          <w:color w:val="000000" w:themeColor="text1"/>
        </w:rPr>
        <w:t>(</w:t>
      </w:r>
      <w:r w:rsidR="003D16C1" w:rsidRPr="00163166">
        <w:rPr>
          <w:rFonts w:ascii="Book Antiqua" w:hAnsi="Book Antiqua" w:cs="Times New Roman"/>
          <w:color w:val="000000" w:themeColor="text1"/>
        </w:rPr>
        <w:t>Share Capital and Debenture</w:t>
      </w:r>
      <w:r w:rsidR="0013795C" w:rsidRPr="00163166">
        <w:rPr>
          <w:rFonts w:ascii="Book Antiqua" w:hAnsi="Book Antiqua" w:cs="Times New Roman"/>
          <w:color w:val="000000" w:themeColor="text1"/>
        </w:rPr>
        <w:t>s)</w:t>
      </w:r>
      <w:r w:rsidR="003D16C1" w:rsidRPr="00163166">
        <w:rPr>
          <w:rFonts w:ascii="Book Antiqua" w:hAnsi="Book Antiqua" w:cs="Times New Roman"/>
          <w:color w:val="000000" w:themeColor="text1"/>
        </w:rPr>
        <w:t xml:space="preserve"> Rules, 2014</w:t>
      </w:r>
      <w:r w:rsidR="0013795C" w:rsidRPr="00163166">
        <w:rPr>
          <w:rFonts w:ascii="Book Antiqua" w:hAnsi="Book Antiqua" w:cs="Times New Roman"/>
          <w:color w:val="000000" w:themeColor="text1"/>
        </w:rPr>
        <w:t xml:space="preserve"> and the Companies (Management and Administration) Rules, 2014</w:t>
      </w:r>
      <w:r w:rsidR="003D16C1" w:rsidRPr="00163166">
        <w:rPr>
          <w:rFonts w:ascii="Book Antiqua" w:hAnsi="Book Antiqua" w:cs="Times New Roman"/>
          <w:color w:val="000000" w:themeColor="text1"/>
        </w:rPr>
        <w:t xml:space="preserve"> </w:t>
      </w:r>
      <w:r w:rsidR="009D4E52" w:rsidRPr="00163166">
        <w:rPr>
          <w:rFonts w:ascii="Book Antiqua" w:hAnsi="Book Antiqua" w:cs="Times New Roman"/>
          <w:color w:val="000000" w:themeColor="text1"/>
        </w:rPr>
        <w:t xml:space="preserve">and </w:t>
      </w:r>
      <w:r w:rsidRPr="00163166">
        <w:rPr>
          <w:rFonts w:ascii="Book Antiqua" w:hAnsi="Book Antiqua" w:cs="Times New Roman"/>
          <w:color w:val="000000" w:themeColor="text1"/>
        </w:rPr>
        <w:t>including any amendments, statutory modifications or</w:t>
      </w:r>
      <w:r w:rsidR="0013795C"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re-enactments thereof, for the time being in force and subject to such other approvals, permissions and sanctions as may</w:t>
      </w:r>
      <w:r w:rsidR="002B57BA"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be necessary, from time to time from statutory authorities</w:t>
      </w:r>
      <w:r w:rsidR="003D16C1" w:rsidRPr="00163166">
        <w:rPr>
          <w:rFonts w:ascii="Book Antiqua" w:hAnsi="Book Antiqua" w:cs="Times New Roman"/>
          <w:color w:val="000000" w:themeColor="text1"/>
        </w:rPr>
        <w:t>.</w:t>
      </w:r>
    </w:p>
    <w:p w:rsidR="004026A2" w:rsidRPr="00163166" w:rsidRDefault="004026A2" w:rsidP="004026A2">
      <w:pPr>
        <w:pStyle w:val="ListParagraph"/>
        <w:numPr>
          <w:ilvl w:val="0"/>
          <w:numId w:val="1"/>
        </w:numPr>
        <w:autoSpaceDE w:val="0"/>
        <w:autoSpaceDN w:val="0"/>
        <w:adjustRightInd w:val="0"/>
        <w:spacing w:line="240" w:lineRule="auto"/>
        <w:ind w:left="357" w:hanging="357"/>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Buyback Offer Size </w:t>
      </w:r>
      <w:r w:rsidR="00815861" w:rsidRPr="00163166">
        <w:rPr>
          <w:rFonts w:ascii="Book Antiqua" w:hAnsi="Book Antiqua" w:cs="Times New Roman"/>
          <w:color w:val="000000" w:themeColor="text1"/>
        </w:rPr>
        <w:t xml:space="preserve">is </w:t>
      </w:r>
      <w:r w:rsidR="00520479" w:rsidRPr="00163166">
        <w:rPr>
          <w:rFonts w:ascii="Book Antiqua" w:hAnsi="Book Antiqua" w:cs="Times New Roman"/>
          <w:color w:val="000000" w:themeColor="text1"/>
        </w:rPr>
        <w:t>not exceeding</w:t>
      </w:r>
      <w:r w:rsidRPr="00163166">
        <w:rPr>
          <w:rFonts w:ascii="Book Antiqua" w:hAnsi="Book Antiqua" w:cs="Times New Roman"/>
          <w:color w:val="000000" w:themeColor="text1"/>
        </w:rPr>
        <w:t xml:space="preserve"> 25% of the fully paid-up equity share capital and free reserves as per Audited Financial Statements of the Company for the period ended on 31</w:t>
      </w:r>
      <w:r w:rsidRPr="00163166">
        <w:rPr>
          <w:rFonts w:ascii="Book Antiqua" w:hAnsi="Book Antiqua" w:cs="Times New Roman"/>
          <w:color w:val="000000" w:themeColor="text1"/>
          <w:vertAlign w:val="superscript"/>
        </w:rPr>
        <w:t>st</w:t>
      </w:r>
      <w:r w:rsidRPr="00163166">
        <w:rPr>
          <w:rFonts w:ascii="Book Antiqua" w:hAnsi="Book Antiqua" w:cs="Times New Roman"/>
          <w:color w:val="000000" w:themeColor="text1"/>
        </w:rPr>
        <w:t xml:space="preserve"> March, 2025 </w:t>
      </w:r>
      <w:r w:rsidR="00A37558" w:rsidRPr="00163166">
        <w:rPr>
          <w:rFonts w:ascii="Book Antiqua" w:hAnsi="Book Antiqua" w:cs="Times New Roman"/>
          <w:color w:val="000000" w:themeColor="text1"/>
        </w:rPr>
        <w:t>and</w:t>
      </w:r>
      <w:r w:rsidR="00202F6D" w:rsidRPr="00163166">
        <w:rPr>
          <w:rFonts w:ascii="Book Antiqua" w:hAnsi="Book Antiqua" w:cs="Times New Roman"/>
          <w:color w:val="000000" w:themeColor="text1"/>
        </w:rPr>
        <w:t xml:space="preserve"> is</w:t>
      </w:r>
      <w:r w:rsidR="00A37558"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within the statutory limits of 25% of the fully paid-up equity share capital and free reserves of the Company.</w:t>
      </w:r>
    </w:p>
    <w:p w:rsidR="009D4E52" w:rsidRPr="00163166" w:rsidRDefault="006F5710" w:rsidP="00BE6F17">
      <w:pPr>
        <w:pStyle w:val="ListParagraph"/>
        <w:numPr>
          <w:ilvl w:val="0"/>
          <w:numId w:val="1"/>
        </w:numPr>
        <w:autoSpaceDE w:val="0"/>
        <w:autoSpaceDN w:val="0"/>
        <w:adjustRightInd w:val="0"/>
        <w:spacing w:line="240" w:lineRule="auto"/>
        <w:ind w:left="357" w:hanging="357"/>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This Letter of Offer is</w:t>
      </w:r>
      <w:r w:rsidR="00F62FA9" w:rsidRPr="00163166">
        <w:rPr>
          <w:rFonts w:ascii="Book Antiqua" w:hAnsi="Book Antiqua" w:cs="Times New Roman"/>
          <w:color w:val="000000" w:themeColor="text1"/>
        </w:rPr>
        <w:t xml:space="preserve"> being</w:t>
      </w:r>
      <w:r w:rsidRPr="00163166">
        <w:rPr>
          <w:rFonts w:ascii="Book Antiqua" w:hAnsi="Book Antiqua" w:cs="Times New Roman"/>
          <w:color w:val="000000" w:themeColor="text1"/>
        </w:rPr>
        <w:t xml:space="preserve"> sent to the Equity Shareholder(s) / Beneficial Owner(s) of Equity Shares of the Company as on the</w:t>
      </w:r>
      <w:r w:rsidR="002B53EF" w:rsidRPr="00163166">
        <w:rPr>
          <w:rFonts w:ascii="Book Antiqua" w:hAnsi="Book Antiqua" w:cs="Times New Roman"/>
          <w:color w:val="000000" w:themeColor="text1"/>
        </w:rPr>
        <w:t xml:space="preserve"> </w:t>
      </w:r>
      <w:r w:rsidR="00136987" w:rsidRPr="00163166">
        <w:rPr>
          <w:rFonts w:ascii="Book Antiqua" w:hAnsi="Book Antiqua" w:cs="Times New Roman"/>
          <w:color w:val="000000" w:themeColor="text1"/>
        </w:rPr>
        <w:t xml:space="preserve">Record Date i.e. </w:t>
      </w:r>
      <w:r w:rsidR="00F62FA9" w:rsidRPr="00163166">
        <w:rPr>
          <w:rFonts w:ascii="Book Antiqua" w:hAnsi="Book Antiqua" w:cs="Times New Roman"/>
          <w:color w:val="000000" w:themeColor="text1"/>
        </w:rPr>
        <w:t>2</w:t>
      </w:r>
      <w:r w:rsidR="007F3C95" w:rsidRPr="00163166">
        <w:rPr>
          <w:rFonts w:ascii="Book Antiqua" w:hAnsi="Book Antiqua" w:cs="Times New Roman"/>
          <w:color w:val="000000" w:themeColor="text1"/>
        </w:rPr>
        <w:t>9</w:t>
      </w:r>
      <w:r w:rsidR="00F62FA9" w:rsidRPr="00163166">
        <w:rPr>
          <w:rFonts w:ascii="Book Antiqua" w:hAnsi="Book Antiqua" w:cs="Times New Roman"/>
          <w:color w:val="000000" w:themeColor="text1"/>
          <w:vertAlign w:val="superscript"/>
        </w:rPr>
        <w:t>th</w:t>
      </w:r>
      <w:r w:rsidR="00F62FA9" w:rsidRPr="00163166">
        <w:rPr>
          <w:rFonts w:ascii="Book Antiqua" w:hAnsi="Book Antiqua" w:cs="Times New Roman"/>
          <w:color w:val="000000" w:themeColor="text1"/>
        </w:rPr>
        <w:t xml:space="preserve"> August, 2025.</w:t>
      </w:r>
    </w:p>
    <w:p w:rsidR="001C4CBA" w:rsidRPr="00163166" w:rsidRDefault="006F5710" w:rsidP="00750A65">
      <w:pPr>
        <w:pStyle w:val="ListParagraph"/>
        <w:numPr>
          <w:ilvl w:val="0"/>
          <w:numId w:val="1"/>
        </w:numPr>
        <w:autoSpaceDE w:val="0"/>
        <w:autoSpaceDN w:val="0"/>
        <w:adjustRightInd w:val="0"/>
        <w:spacing w:line="240" w:lineRule="auto"/>
        <w:ind w:left="357" w:hanging="357"/>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Form of Acceptance-cum-Acknowledgement (“</w:t>
      </w:r>
      <w:r w:rsidRPr="00163166">
        <w:rPr>
          <w:rFonts w:ascii="Book Antiqua" w:hAnsi="Book Antiqua" w:cs="Times New Roman"/>
          <w:b/>
          <w:bCs/>
          <w:color w:val="000000" w:themeColor="text1"/>
        </w:rPr>
        <w:t>Tender Form</w:t>
      </w:r>
      <w:r w:rsidRPr="00163166">
        <w:rPr>
          <w:rFonts w:ascii="Book Antiqua" w:hAnsi="Book Antiqua" w:cs="Times New Roman"/>
          <w:color w:val="000000" w:themeColor="text1"/>
        </w:rPr>
        <w:t>”) is enclosed together with this Letter of Offer.</w:t>
      </w:r>
    </w:p>
    <w:p w:rsidR="00E96943" w:rsidRPr="00163166" w:rsidRDefault="00E96943" w:rsidP="00E96943">
      <w:pPr>
        <w:pStyle w:val="ListParagraph"/>
        <w:numPr>
          <w:ilvl w:val="0"/>
          <w:numId w:val="1"/>
        </w:numPr>
        <w:autoSpaceDE w:val="0"/>
        <w:autoSpaceDN w:val="0"/>
        <w:adjustRightInd w:val="0"/>
        <w:spacing w:line="240" w:lineRule="auto"/>
        <w:ind w:left="357" w:hanging="357"/>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A copy of this Letter of Offer (including Tender Form) will also be available on the website of the Company www.ludhianacommodities.com.</w:t>
      </w:r>
    </w:p>
    <w:p w:rsidR="009D4E52" w:rsidRPr="00163166" w:rsidRDefault="003E22A5" w:rsidP="008E6345">
      <w:pPr>
        <w:pStyle w:val="ListParagraph"/>
        <w:autoSpaceDE w:val="0"/>
        <w:autoSpaceDN w:val="0"/>
        <w:adjustRightInd w:val="0"/>
        <w:spacing w:after="0" w:line="240" w:lineRule="auto"/>
        <w:ind w:left="360"/>
        <w:jc w:val="both"/>
        <w:rPr>
          <w:rFonts w:ascii="Book Antiqua" w:hAnsi="Book Antiqua" w:cs="Times New Roman"/>
          <w:color w:val="000000" w:themeColor="text1"/>
        </w:rPr>
      </w:pPr>
      <w:r w:rsidRPr="003E22A5">
        <w:rPr>
          <w:rFonts w:ascii="Book Antiqua" w:hAnsi="Book Antiqua" w:cs="Times New Roman"/>
          <w:noProof/>
          <w:color w:val="000000" w:themeColor="text1"/>
          <w:lang w:val="en-IN" w:eastAsia="en-IN"/>
        </w:rPr>
        <w:lastRenderedPageBreak/>
        <w:pict>
          <v:line id="Straight Connector 1" o:spid="_x0000_s1027" style="position:absolute;left:0;text-align:left;z-index:251659264;visibility:visible" from=".8pt,6.7pt" to="469.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" strokecolor="black [3213]" strokeweight=".5pt">
            <v:stroke joinstyle="miter"/>
          </v:line>
        </w:pict>
      </w:r>
    </w:p>
    <w:p w:rsidR="005D723F" w:rsidRPr="00163166" w:rsidRDefault="005D723F" w:rsidP="005D723F">
      <w:pPr>
        <w:autoSpaceDE w:val="0"/>
        <w:autoSpaceDN w:val="0"/>
        <w:adjustRightInd w:val="0"/>
        <w:spacing w:after="0" w:line="240" w:lineRule="auto"/>
        <w:jc w:val="center"/>
        <w:rPr>
          <w:rFonts w:ascii="Book Antiqua" w:hAnsi="Book Antiqua" w:cs="Times New Roman"/>
          <w:b/>
          <w:bCs/>
          <w:color w:val="000000" w:themeColor="text1"/>
        </w:rPr>
      </w:pPr>
      <w:r w:rsidRPr="00163166">
        <w:rPr>
          <w:rFonts w:ascii="Book Antiqua" w:hAnsi="Book Antiqua" w:cs="Times New Roman"/>
          <w:b/>
          <w:bCs/>
          <w:color w:val="000000" w:themeColor="text1"/>
        </w:rPr>
        <w:t>Table of Contents</w:t>
      </w:r>
    </w:p>
    <w:p w:rsidR="005D723F" w:rsidRPr="00163166" w:rsidRDefault="005D723F" w:rsidP="005D723F">
      <w:pPr>
        <w:autoSpaceDE w:val="0"/>
        <w:autoSpaceDN w:val="0"/>
        <w:adjustRightInd w:val="0"/>
        <w:spacing w:after="0" w:line="240" w:lineRule="auto"/>
        <w:jc w:val="center"/>
        <w:rPr>
          <w:rFonts w:ascii="Book Antiqua" w:hAnsi="Book Antiqua" w:cs="Times New Roman"/>
          <w:b/>
          <w:bCs/>
          <w:color w:val="000000" w:themeColor="text1"/>
        </w:rPr>
      </w:pPr>
    </w:p>
    <w:tbl>
      <w:tblPr>
        <w:tblStyle w:val="TableGrid"/>
        <w:tblW w:w="0" w:type="auto"/>
        <w:tblLook w:val="04A0"/>
      </w:tblPr>
      <w:tblGrid>
        <w:gridCol w:w="701"/>
        <w:gridCol w:w="7287"/>
        <w:gridCol w:w="1479"/>
      </w:tblGrid>
      <w:tr w:rsidR="00E61F30" w:rsidRPr="00163166" w:rsidTr="00931469">
        <w:trPr>
          <w:trHeight w:val="511"/>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Sl. No.</w:t>
            </w:r>
          </w:p>
        </w:tc>
        <w:tc>
          <w:tcPr>
            <w:tcW w:w="7287" w:type="dxa"/>
            <w:shd w:val="clear" w:color="auto" w:fill="auto"/>
            <w:vAlign w:val="center"/>
          </w:tcPr>
          <w:p w:rsidR="00E61F30" w:rsidRPr="00163166" w:rsidRDefault="00E61F30"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Particulars</w:t>
            </w:r>
          </w:p>
        </w:tc>
        <w:tc>
          <w:tcPr>
            <w:tcW w:w="1479" w:type="dxa"/>
            <w:shd w:val="clear" w:color="auto" w:fill="auto"/>
            <w:vAlign w:val="center"/>
          </w:tcPr>
          <w:p w:rsidR="00E61F30" w:rsidRPr="00163166" w:rsidRDefault="00911640"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Page No.</w:t>
            </w:r>
          </w:p>
        </w:tc>
      </w:tr>
      <w:tr w:rsidR="00E61F30" w:rsidRPr="00163166" w:rsidTr="00E83D2D">
        <w:trPr>
          <w:trHeight w:val="27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1</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SCHEDULE OF ACTIVITIES</w:t>
            </w:r>
          </w:p>
        </w:tc>
        <w:tc>
          <w:tcPr>
            <w:tcW w:w="1479" w:type="dxa"/>
          </w:tcPr>
          <w:p w:rsidR="00E61F30" w:rsidRPr="00163166" w:rsidRDefault="00073BCD"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3</w:t>
            </w:r>
          </w:p>
        </w:tc>
      </w:tr>
      <w:tr w:rsidR="00E61F30" w:rsidRPr="00163166" w:rsidTr="00E83D2D">
        <w:trPr>
          <w:trHeight w:val="29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2</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DEFINITION OF KEY TERMS</w:t>
            </w:r>
          </w:p>
        </w:tc>
        <w:tc>
          <w:tcPr>
            <w:tcW w:w="1479" w:type="dxa"/>
          </w:tcPr>
          <w:p w:rsidR="00E61F30" w:rsidRPr="00163166" w:rsidRDefault="00073BCD"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3</w:t>
            </w:r>
            <w:r w:rsidR="00A11253" w:rsidRPr="00163166">
              <w:rPr>
                <w:rFonts w:ascii="Book Antiqua" w:hAnsi="Book Antiqua" w:cs="Times New Roman"/>
                <w:b/>
                <w:bCs/>
                <w:color w:val="000000" w:themeColor="text1"/>
              </w:rPr>
              <w:t>-4</w:t>
            </w:r>
          </w:p>
        </w:tc>
      </w:tr>
      <w:tr w:rsidR="00E61F30" w:rsidRPr="00163166" w:rsidTr="00E83D2D">
        <w:trPr>
          <w:trHeight w:val="29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3</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DETAILS OF THE BUY-BACK</w:t>
            </w:r>
          </w:p>
        </w:tc>
        <w:tc>
          <w:tcPr>
            <w:tcW w:w="1479" w:type="dxa"/>
          </w:tcPr>
          <w:p w:rsidR="00E61F30" w:rsidRPr="00163166" w:rsidRDefault="00073BCD"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4-5</w:t>
            </w:r>
          </w:p>
        </w:tc>
      </w:tr>
      <w:tr w:rsidR="00E61F30" w:rsidRPr="00163166" w:rsidTr="00E83D2D">
        <w:trPr>
          <w:trHeight w:val="29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4</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AUTHORITY FOR THE BUY-BACK</w:t>
            </w:r>
          </w:p>
        </w:tc>
        <w:tc>
          <w:tcPr>
            <w:tcW w:w="1479" w:type="dxa"/>
          </w:tcPr>
          <w:p w:rsidR="00E61F30" w:rsidRPr="00163166" w:rsidRDefault="00073BCD"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5</w:t>
            </w:r>
            <w:r w:rsidR="00A11253" w:rsidRPr="00163166">
              <w:rPr>
                <w:rFonts w:ascii="Book Antiqua" w:hAnsi="Book Antiqua" w:cs="Times New Roman"/>
                <w:b/>
                <w:bCs/>
                <w:color w:val="000000" w:themeColor="text1"/>
              </w:rPr>
              <w:t>-6</w:t>
            </w:r>
          </w:p>
        </w:tc>
      </w:tr>
      <w:tr w:rsidR="00E61F30" w:rsidRPr="00163166" w:rsidTr="00E83D2D">
        <w:trPr>
          <w:trHeight w:val="27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5</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OBJECTIVES</w:t>
            </w:r>
            <w:r w:rsidR="00A11253" w:rsidRPr="00163166">
              <w:rPr>
                <w:rFonts w:ascii="Book Antiqua" w:hAnsi="Book Antiqua" w:cs="Times New Roman"/>
                <w:color w:val="000000" w:themeColor="text1"/>
              </w:rPr>
              <w:t>/NECESSITY</w:t>
            </w:r>
            <w:r w:rsidRPr="00163166">
              <w:rPr>
                <w:rFonts w:ascii="Book Antiqua" w:hAnsi="Book Antiqua" w:cs="Times New Roman"/>
                <w:color w:val="000000" w:themeColor="text1"/>
              </w:rPr>
              <w:t xml:space="preserve"> OF THE BUY-BACK</w:t>
            </w:r>
          </w:p>
        </w:tc>
        <w:tc>
          <w:tcPr>
            <w:tcW w:w="1479" w:type="dxa"/>
          </w:tcPr>
          <w:p w:rsidR="00E61F30" w:rsidRPr="00163166" w:rsidRDefault="00A11253"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6</w:t>
            </w:r>
          </w:p>
        </w:tc>
      </w:tr>
      <w:tr w:rsidR="00E61F30" w:rsidRPr="00163166" w:rsidTr="00E83D2D">
        <w:trPr>
          <w:trHeight w:val="295"/>
        </w:trPr>
        <w:tc>
          <w:tcPr>
            <w:tcW w:w="701" w:type="dxa"/>
            <w:vAlign w:val="center"/>
          </w:tcPr>
          <w:p w:rsidR="00E61F30" w:rsidRPr="00163166" w:rsidRDefault="00E61F30"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6</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SOURCES OF FUNDS FOR THE BUY-BACK</w:t>
            </w:r>
          </w:p>
        </w:tc>
        <w:tc>
          <w:tcPr>
            <w:tcW w:w="1479" w:type="dxa"/>
          </w:tcPr>
          <w:p w:rsidR="00E61F30" w:rsidRPr="00163166" w:rsidRDefault="00A11253"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6</w:t>
            </w:r>
          </w:p>
        </w:tc>
      </w:tr>
      <w:tr w:rsidR="00A11253" w:rsidRPr="00163166" w:rsidTr="00E83D2D">
        <w:trPr>
          <w:trHeight w:val="295"/>
        </w:trPr>
        <w:tc>
          <w:tcPr>
            <w:tcW w:w="701" w:type="dxa"/>
            <w:vAlign w:val="center"/>
          </w:tcPr>
          <w:p w:rsidR="00A11253" w:rsidRPr="00163166" w:rsidRDefault="002D5108"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7</w:t>
            </w:r>
          </w:p>
        </w:tc>
        <w:tc>
          <w:tcPr>
            <w:tcW w:w="7287" w:type="dxa"/>
          </w:tcPr>
          <w:p w:rsidR="00A11253" w:rsidRPr="00163166" w:rsidRDefault="002D5108" w:rsidP="00E83D2D">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SEPARATE DEMAT ACCOUNT</w:t>
            </w:r>
          </w:p>
        </w:tc>
        <w:tc>
          <w:tcPr>
            <w:tcW w:w="1479" w:type="dxa"/>
          </w:tcPr>
          <w:p w:rsidR="00A11253" w:rsidRPr="00163166" w:rsidRDefault="00E97089"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7</w:t>
            </w:r>
          </w:p>
        </w:tc>
      </w:tr>
      <w:tr w:rsidR="00A11253" w:rsidRPr="00163166" w:rsidTr="00E83D2D">
        <w:trPr>
          <w:trHeight w:val="295"/>
        </w:trPr>
        <w:tc>
          <w:tcPr>
            <w:tcW w:w="701" w:type="dxa"/>
            <w:vAlign w:val="center"/>
          </w:tcPr>
          <w:p w:rsidR="00A11253" w:rsidRPr="00163166" w:rsidRDefault="002D5108"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8</w:t>
            </w:r>
          </w:p>
        </w:tc>
        <w:tc>
          <w:tcPr>
            <w:tcW w:w="7287" w:type="dxa"/>
          </w:tcPr>
          <w:p w:rsidR="00A11253" w:rsidRPr="00163166" w:rsidRDefault="00E97089" w:rsidP="00E83D2D">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SEPARATE BANK ACCOUNT</w:t>
            </w:r>
          </w:p>
        </w:tc>
        <w:tc>
          <w:tcPr>
            <w:tcW w:w="1479" w:type="dxa"/>
          </w:tcPr>
          <w:p w:rsidR="00A11253" w:rsidRPr="00163166" w:rsidRDefault="00E97089"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7</w:t>
            </w:r>
          </w:p>
        </w:tc>
      </w:tr>
      <w:tr w:rsidR="00E61F30" w:rsidRPr="00163166" w:rsidTr="00E83D2D">
        <w:trPr>
          <w:trHeight w:val="295"/>
        </w:trPr>
        <w:tc>
          <w:tcPr>
            <w:tcW w:w="701" w:type="dxa"/>
            <w:vAlign w:val="center"/>
          </w:tcPr>
          <w:p w:rsidR="00E61F30" w:rsidRPr="00163166" w:rsidRDefault="00E97089"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9</w:t>
            </w:r>
          </w:p>
        </w:tc>
        <w:tc>
          <w:tcPr>
            <w:tcW w:w="7287" w:type="dxa"/>
          </w:tcPr>
          <w:p w:rsidR="00E61F30" w:rsidRPr="00163166" w:rsidRDefault="00E61F30"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CAPITAL STRUCTURE AND SHAREHOLDING PATTERN</w:t>
            </w:r>
          </w:p>
        </w:tc>
        <w:tc>
          <w:tcPr>
            <w:tcW w:w="1479" w:type="dxa"/>
          </w:tcPr>
          <w:p w:rsidR="00E61F30" w:rsidRPr="00163166" w:rsidRDefault="00E97089"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7-8</w:t>
            </w:r>
          </w:p>
        </w:tc>
      </w:tr>
      <w:tr w:rsidR="00E61F30" w:rsidRPr="00163166" w:rsidTr="00E83D2D">
        <w:trPr>
          <w:trHeight w:val="295"/>
        </w:trPr>
        <w:tc>
          <w:tcPr>
            <w:tcW w:w="701" w:type="dxa"/>
            <w:vAlign w:val="center"/>
          </w:tcPr>
          <w:p w:rsidR="00E61F30" w:rsidRPr="00163166" w:rsidRDefault="00037D73" w:rsidP="00E83D2D">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10</w:t>
            </w:r>
          </w:p>
        </w:tc>
        <w:tc>
          <w:tcPr>
            <w:tcW w:w="7287" w:type="dxa"/>
          </w:tcPr>
          <w:p w:rsidR="00E61F30" w:rsidRPr="00163166" w:rsidRDefault="00E61F30" w:rsidP="00E83D2D">
            <w:pPr>
              <w:autoSpaceDE w:val="0"/>
              <w:autoSpaceDN w:val="0"/>
              <w:adjustRightInd w:val="0"/>
              <w:rPr>
                <w:rFonts w:ascii="Book Antiqua" w:hAnsi="Book Antiqua" w:cs="Times New Roman"/>
                <w:bCs/>
                <w:color w:val="000000" w:themeColor="text1"/>
              </w:rPr>
            </w:pPr>
            <w:r w:rsidRPr="00163166">
              <w:rPr>
                <w:rFonts w:ascii="Book Antiqua" w:hAnsi="Book Antiqua" w:cs="Times New Roman"/>
                <w:color w:val="000000" w:themeColor="text1"/>
              </w:rPr>
              <w:t>BRIEF INFORMATION OF THE COMPANY</w:t>
            </w:r>
          </w:p>
        </w:tc>
        <w:tc>
          <w:tcPr>
            <w:tcW w:w="1479" w:type="dxa"/>
          </w:tcPr>
          <w:p w:rsidR="00E61F30" w:rsidRPr="00163166" w:rsidRDefault="00037D73"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8-9</w:t>
            </w:r>
          </w:p>
        </w:tc>
      </w:tr>
      <w:tr w:rsidR="002B2E0E" w:rsidRPr="00163166" w:rsidTr="00E83D2D">
        <w:trPr>
          <w:trHeight w:val="295"/>
        </w:trPr>
        <w:tc>
          <w:tcPr>
            <w:tcW w:w="701" w:type="dxa"/>
            <w:vAlign w:val="center"/>
          </w:tcPr>
          <w:p w:rsidR="002B2E0E" w:rsidRPr="00163166" w:rsidRDefault="002B2E0E" w:rsidP="00E83D2D">
            <w:pPr>
              <w:jc w:val="center"/>
              <w:rPr>
                <w:rFonts w:ascii="Book Antiqua" w:hAnsi="Book Antiqua" w:cs="Times New Roman"/>
                <w:color w:val="000000" w:themeColor="text1"/>
              </w:rPr>
            </w:pPr>
            <w:r w:rsidRPr="00163166">
              <w:rPr>
                <w:rFonts w:ascii="Book Antiqua" w:hAnsi="Book Antiqua" w:cs="Times New Roman"/>
                <w:color w:val="000000" w:themeColor="text1"/>
              </w:rPr>
              <w:t>11</w:t>
            </w:r>
          </w:p>
        </w:tc>
        <w:tc>
          <w:tcPr>
            <w:tcW w:w="7287" w:type="dxa"/>
          </w:tcPr>
          <w:p w:rsidR="002B2E0E" w:rsidRPr="00163166" w:rsidRDefault="002B2E0E" w:rsidP="00E83D2D">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EXTRACT OF AUDITED FINANCIAL STATEMENT FOR 3 YEARS</w:t>
            </w:r>
          </w:p>
        </w:tc>
        <w:tc>
          <w:tcPr>
            <w:tcW w:w="1479" w:type="dxa"/>
          </w:tcPr>
          <w:p w:rsidR="002B2E0E" w:rsidRPr="00163166" w:rsidRDefault="00D652DD"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9-10</w:t>
            </w:r>
          </w:p>
        </w:tc>
      </w:tr>
      <w:tr w:rsidR="00D652DD" w:rsidRPr="00163166" w:rsidTr="00E83D2D">
        <w:trPr>
          <w:trHeight w:val="295"/>
        </w:trPr>
        <w:tc>
          <w:tcPr>
            <w:tcW w:w="701" w:type="dxa"/>
            <w:vAlign w:val="center"/>
          </w:tcPr>
          <w:p w:rsidR="00D652DD" w:rsidRPr="00163166" w:rsidRDefault="00D652DD" w:rsidP="00E83D2D">
            <w:pPr>
              <w:jc w:val="center"/>
              <w:rPr>
                <w:rFonts w:ascii="Book Antiqua" w:hAnsi="Book Antiqua" w:cs="Times New Roman"/>
                <w:color w:val="000000" w:themeColor="text1"/>
              </w:rPr>
            </w:pPr>
            <w:r w:rsidRPr="00163166">
              <w:rPr>
                <w:rFonts w:ascii="Book Antiqua" w:hAnsi="Book Antiqua" w:cs="Times New Roman"/>
                <w:color w:val="000000" w:themeColor="text1"/>
              </w:rPr>
              <w:t>12</w:t>
            </w:r>
          </w:p>
        </w:tc>
        <w:tc>
          <w:tcPr>
            <w:tcW w:w="7287" w:type="dxa"/>
          </w:tcPr>
          <w:p w:rsidR="00D652DD" w:rsidRPr="00163166" w:rsidRDefault="00D652DD" w:rsidP="005F0E8F">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DECLARATION BY THE BOARD</w:t>
            </w:r>
          </w:p>
        </w:tc>
        <w:tc>
          <w:tcPr>
            <w:tcW w:w="1479" w:type="dxa"/>
          </w:tcPr>
          <w:p w:rsidR="00D652DD" w:rsidRPr="00163166" w:rsidRDefault="002A2BDB"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11</w:t>
            </w:r>
          </w:p>
        </w:tc>
      </w:tr>
      <w:tr w:rsidR="00D652DD" w:rsidRPr="00163166" w:rsidTr="00E83D2D">
        <w:trPr>
          <w:trHeight w:val="295"/>
        </w:trPr>
        <w:tc>
          <w:tcPr>
            <w:tcW w:w="701" w:type="dxa"/>
            <w:vAlign w:val="center"/>
          </w:tcPr>
          <w:p w:rsidR="00D652DD" w:rsidRPr="00163166" w:rsidRDefault="004276A1" w:rsidP="00E83D2D">
            <w:pPr>
              <w:jc w:val="center"/>
              <w:rPr>
                <w:rFonts w:ascii="Book Antiqua" w:hAnsi="Book Antiqua" w:cs="Times New Roman"/>
                <w:color w:val="000000" w:themeColor="text1"/>
              </w:rPr>
            </w:pPr>
            <w:r w:rsidRPr="00163166">
              <w:rPr>
                <w:rFonts w:ascii="Book Antiqua" w:hAnsi="Book Antiqua" w:cs="Times New Roman"/>
                <w:color w:val="000000" w:themeColor="text1"/>
              </w:rPr>
              <w:t>13</w:t>
            </w:r>
          </w:p>
        </w:tc>
        <w:tc>
          <w:tcPr>
            <w:tcW w:w="7287" w:type="dxa"/>
          </w:tcPr>
          <w:p w:rsidR="00D652DD" w:rsidRPr="00163166" w:rsidRDefault="004276A1" w:rsidP="00E83D2D">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PROCESS AND MODE OF THE BUY-BACK</w:t>
            </w:r>
          </w:p>
        </w:tc>
        <w:tc>
          <w:tcPr>
            <w:tcW w:w="1479" w:type="dxa"/>
          </w:tcPr>
          <w:p w:rsidR="00D652DD" w:rsidRPr="00163166" w:rsidRDefault="004276A1"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11</w:t>
            </w:r>
            <w:r w:rsidR="002776EA" w:rsidRPr="00163166">
              <w:rPr>
                <w:rFonts w:ascii="Book Antiqua" w:hAnsi="Book Antiqua" w:cs="Times New Roman"/>
                <w:b/>
                <w:bCs/>
                <w:color w:val="000000" w:themeColor="text1"/>
              </w:rPr>
              <w:t>-15</w:t>
            </w:r>
          </w:p>
        </w:tc>
      </w:tr>
      <w:tr w:rsidR="00D652DD" w:rsidRPr="00163166" w:rsidTr="00E83D2D">
        <w:trPr>
          <w:trHeight w:val="295"/>
        </w:trPr>
        <w:tc>
          <w:tcPr>
            <w:tcW w:w="701" w:type="dxa"/>
            <w:vAlign w:val="center"/>
          </w:tcPr>
          <w:p w:rsidR="00D652DD" w:rsidRPr="00163166" w:rsidRDefault="00D652DD" w:rsidP="00E015E6">
            <w:pPr>
              <w:jc w:val="center"/>
              <w:rPr>
                <w:rFonts w:ascii="Book Antiqua" w:hAnsi="Book Antiqua" w:cs="Times New Roman"/>
                <w:color w:val="000000" w:themeColor="text1"/>
              </w:rPr>
            </w:pPr>
            <w:r w:rsidRPr="00163166">
              <w:rPr>
                <w:rFonts w:ascii="Book Antiqua" w:hAnsi="Book Antiqua" w:cs="Times New Roman"/>
                <w:color w:val="000000" w:themeColor="text1"/>
              </w:rPr>
              <w:t>1</w:t>
            </w:r>
            <w:r w:rsidR="00E015E6" w:rsidRPr="00163166">
              <w:rPr>
                <w:rFonts w:ascii="Book Antiqua" w:hAnsi="Book Antiqua" w:cs="Times New Roman"/>
                <w:color w:val="000000" w:themeColor="text1"/>
              </w:rPr>
              <w:t>4</w:t>
            </w:r>
          </w:p>
        </w:tc>
        <w:tc>
          <w:tcPr>
            <w:tcW w:w="7287" w:type="dxa"/>
          </w:tcPr>
          <w:p w:rsidR="00D652DD" w:rsidRPr="00163166" w:rsidRDefault="00197663"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AUDITORS` CERTIFICATE</w:t>
            </w:r>
          </w:p>
        </w:tc>
        <w:tc>
          <w:tcPr>
            <w:tcW w:w="1479" w:type="dxa"/>
          </w:tcPr>
          <w:p w:rsidR="00D652DD" w:rsidRPr="00163166" w:rsidRDefault="00197663"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15</w:t>
            </w:r>
            <w:r w:rsidR="00236C74" w:rsidRPr="00163166">
              <w:rPr>
                <w:rFonts w:ascii="Book Antiqua" w:hAnsi="Book Antiqua" w:cs="Times New Roman"/>
                <w:b/>
                <w:bCs/>
                <w:color w:val="000000" w:themeColor="text1"/>
              </w:rPr>
              <w:t>-19</w:t>
            </w:r>
          </w:p>
        </w:tc>
      </w:tr>
      <w:tr w:rsidR="00D652DD" w:rsidRPr="00163166" w:rsidTr="00E83D2D">
        <w:trPr>
          <w:trHeight w:val="315"/>
        </w:trPr>
        <w:tc>
          <w:tcPr>
            <w:tcW w:w="701" w:type="dxa"/>
            <w:vAlign w:val="center"/>
          </w:tcPr>
          <w:p w:rsidR="00D652DD" w:rsidRPr="00163166" w:rsidRDefault="00D652DD" w:rsidP="00E015E6">
            <w:pPr>
              <w:jc w:val="center"/>
              <w:rPr>
                <w:rFonts w:ascii="Book Antiqua" w:hAnsi="Book Antiqua" w:cs="Times New Roman"/>
                <w:color w:val="000000" w:themeColor="text1"/>
              </w:rPr>
            </w:pPr>
            <w:r w:rsidRPr="00163166">
              <w:rPr>
                <w:rFonts w:ascii="Book Antiqua" w:hAnsi="Book Antiqua" w:cs="Times New Roman"/>
                <w:color w:val="000000" w:themeColor="text1"/>
              </w:rPr>
              <w:t>1</w:t>
            </w:r>
            <w:r w:rsidR="00E015E6" w:rsidRPr="00163166">
              <w:rPr>
                <w:rFonts w:ascii="Book Antiqua" w:hAnsi="Book Antiqua" w:cs="Times New Roman"/>
                <w:color w:val="000000" w:themeColor="text1"/>
              </w:rPr>
              <w:t>5</w:t>
            </w:r>
          </w:p>
        </w:tc>
        <w:tc>
          <w:tcPr>
            <w:tcW w:w="7287" w:type="dxa"/>
          </w:tcPr>
          <w:p w:rsidR="00D652DD" w:rsidRPr="00163166" w:rsidRDefault="00236C74"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DETAILS OF THE COMPLIANCE OFFICER</w:t>
            </w:r>
          </w:p>
        </w:tc>
        <w:tc>
          <w:tcPr>
            <w:tcW w:w="1479" w:type="dxa"/>
          </w:tcPr>
          <w:p w:rsidR="00D652DD" w:rsidRPr="00163166" w:rsidRDefault="00E015E6"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19</w:t>
            </w:r>
          </w:p>
        </w:tc>
      </w:tr>
      <w:tr w:rsidR="00D652DD" w:rsidRPr="00163166" w:rsidTr="00E83D2D">
        <w:trPr>
          <w:trHeight w:val="315"/>
        </w:trPr>
        <w:tc>
          <w:tcPr>
            <w:tcW w:w="701" w:type="dxa"/>
            <w:vAlign w:val="center"/>
          </w:tcPr>
          <w:p w:rsidR="00D652DD" w:rsidRPr="00163166" w:rsidRDefault="00E015E6" w:rsidP="00E83D2D">
            <w:pPr>
              <w:jc w:val="center"/>
              <w:rPr>
                <w:rFonts w:ascii="Book Antiqua" w:hAnsi="Book Antiqua" w:cs="Times New Roman"/>
                <w:color w:val="000000" w:themeColor="text1"/>
              </w:rPr>
            </w:pPr>
            <w:r w:rsidRPr="00163166">
              <w:rPr>
                <w:rFonts w:ascii="Book Antiqua" w:hAnsi="Book Antiqua" w:cs="Times New Roman"/>
                <w:color w:val="000000" w:themeColor="text1"/>
              </w:rPr>
              <w:t>16</w:t>
            </w:r>
          </w:p>
        </w:tc>
        <w:tc>
          <w:tcPr>
            <w:tcW w:w="7287" w:type="dxa"/>
          </w:tcPr>
          <w:p w:rsidR="00D652DD" w:rsidRPr="00163166" w:rsidRDefault="00E015E6"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DECLARATION BY THE DIRECTORS REGARDING AUTHENTICITY OF THE INFORMATION IN THE LETTER OF OFFER</w:t>
            </w:r>
          </w:p>
        </w:tc>
        <w:tc>
          <w:tcPr>
            <w:tcW w:w="1479" w:type="dxa"/>
          </w:tcPr>
          <w:p w:rsidR="00D652DD" w:rsidRPr="00163166" w:rsidRDefault="00E015E6" w:rsidP="00E83D2D">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19</w:t>
            </w:r>
          </w:p>
        </w:tc>
      </w:tr>
      <w:tr w:rsidR="00D652DD" w:rsidRPr="00163166" w:rsidTr="00E83D2D">
        <w:trPr>
          <w:trHeight w:val="275"/>
        </w:trPr>
        <w:tc>
          <w:tcPr>
            <w:tcW w:w="701" w:type="dxa"/>
          </w:tcPr>
          <w:p w:rsidR="00D652DD" w:rsidRPr="00163166" w:rsidRDefault="00D652DD" w:rsidP="00E83D2D">
            <w:pPr>
              <w:autoSpaceDE w:val="0"/>
              <w:autoSpaceDN w:val="0"/>
              <w:adjustRightInd w:val="0"/>
              <w:rPr>
                <w:rFonts w:ascii="Book Antiqua" w:hAnsi="Book Antiqua" w:cs="Times New Roman"/>
                <w:b/>
                <w:bCs/>
                <w:color w:val="000000" w:themeColor="text1"/>
              </w:rPr>
            </w:pPr>
          </w:p>
        </w:tc>
        <w:tc>
          <w:tcPr>
            <w:tcW w:w="7287" w:type="dxa"/>
          </w:tcPr>
          <w:p w:rsidR="00D652DD" w:rsidRPr="00163166" w:rsidRDefault="00D652DD" w:rsidP="00E83D2D">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ENCLOSURES</w:t>
            </w:r>
          </w:p>
        </w:tc>
        <w:tc>
          <w:tcPr>
            <w:tcW w:w="1479" w:type="dxa"/>
          </w:tcPr>
          <w:p w:rsidR="00D652DD" w:rsidRPr="00163166" w:rsidRDefault="00D652DD" w:rsidP="00E83D2D">
            <w:pPr>
              <w:autoSpaceDE w:val="0"/>
              <w:autoSpaceDN w:val="0"/>
              <w:adjustRightInd w:val="0"/>
              <w:jc w:val="center"/>
              <w:rPr>
                <w:rFonts w:ascii="Book Antiqua" w:hAnsi="Book Antiqua" w:cs="Times New Roman"/>
                <w:b/>
                <w:bCs/>
                <w:color w:val="000000" w:themeColor="text1"/>
              </w:rPr>
            </w:pPr>
          </w:p>
        </w:tc>
      </w:tr>
      <w:tr w:rsidR="00D652DD" w:rsidRPr="00163166" w:rsidTr="00E83D2D">
        <w:trPr>
          <w:trHeight w:val="295"/>
        </w:trPr>
        <w:tc>
          <w:tcPr>
            <w:tcW w:w="701" w:type="dxa"/>
          </w:tcPr>
          <w:p w:rsidR="00D652DD" w:rsidRPr="00163166" w:rsidRDefault="00D652DD" w:rsidP="00E83D2D">
            <w:pPr>
              <w:autoSpaceDE w:val="0"/>
              <w:autoSpaceDN w:val="0"/>
              <w:adjustRightInd w:val="0"/>
              <w:rPr>
                <w:rFonts w:ascii="Book Antiqua" w:hAnsi="Book Antiqua" w:cs="Times New Roman"/>
                <w:b/>
                <w:bCs/>
                <w:color w:val="000000" w:themeColor="text1"/>
              </w:rPr>
            </w:pPr>
          </w:p>
        </w:tc>
        <w:tc>
          <w:tcPr>
            <w:tcW w:w="7287" w:type="dxa"/>
          </w:tcPr>
          <w:p w:rsidR="00D652DD" w:rsidRPr="00163166" w:rsidRDefault="00D652DD" w:rsidP="008D654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color w:val="000000" w:themeColor="text1"/>
              </w:rPr>
              <w:t>TENDER FORM</w:t>
            </w:r>
          </w:p>
        </w:tc>
        <w:tc>
          <w:tcPr>
            <w:tcW w:w="1479" w:type="dxa"/>
          </w:tcPr>
          <w:p w:rsidR="00D652DD" w:rsidRPr="00163166" w:rsidRDefault="00D652DD" w:rsidP="00E83D2D">
            <w:pPr>
              <w:autoSpaceDE w:val="0"/>
              <w:autoSpaceDN w:val="0"/>
              <w:adjustRightInd w:val="0"/>
              <w:jc w:val="center"/>
              <w:rPr>
                <w:rFonts w:ascii="Book Antiqua" w:hAnsi="Book Antiqua" w:cs="Times New Roman"/>
                <w:b/>
                <w:bCs/>
                <w:color w:val="000000" w:themeColor="text1"/>
              </w:rPr>
            </w:pPr>
          </w:p>
        </w:tc>
      </w:tr>
    </w:tbl>
    <w:p w:rsidR="005D723F" w:rsidRPr="00163166" w:rsidRDefault="005D723F" w:rsidP="005D723F">
      <w:pPr>
        <w:autoSpaceDE w:val="0"/>
        <w:autoSpaceDN w:val="0"/>
        <w:adjustRightInd w:val="0"/>
        <w:spacing w:after="0" w:line="240" w:lineRule="auto"/>
        <w:rPr>
          <w:rFonts w:ascii="Book Antiqua" w:hAnsi="Book Antiqua" w:cs="Times New Roman"/>
          <w:b/>
          <w:bCs/>
          <w:color w:val="000000" w:themeColor="text1"/>
        </w:rPr>
      </w:pPr>
    </w:p>
    <w:p w:rsidR="00202EA5" w:rsidRPr="00163166" w:rsidRDefault="00202EA5" w:rsidP="005D723F">
      <w:pPr>
        <w:autoSpaceDE w:val="0"/>
        <w:autoSpaceDN w:val="0"/>
        <w:adjustRightInd w:val="0"/>
        <w:spacing w:after="0" w:line="240" w:lineRule="auto"/>
        <w:rPr>
          <w:rFonts w:ascii="Book Antiqua" w:hAnsi="Book Antiqua" w:cs="Times New Roman"/>
          <w:b/>
          <w:bCs/>
          <w:color w:val="000000" w:themeColor="text1"/>
        </w:rPr>
      </w:pPr>
    </w:p>
    <w:p w:rsidR="005D723F" w:rsidRPr="00163166" w:rsidRDefault="005D723F" w:rsidP="005D723F">
      <w:pPr>
        <w:autoSpaceDE w:val="0"/>
        <w:autoSpaceDN w:val="0"/>
        <w:adjustRightInd w:val="0"/>
        <w:spacing w:after="0" w:line="240" w:lineRule="auto"/>
        <w:rPr>
          <w:rFonts w:ascii="Book Antiqua" w:hAnsi="Book Antiqua" w:cs="Times New Roman"/>
          <w:b/>
          <w:bCs/>
          <w:color w:val="000000" w:themeColor="text1"/>
        </w:rPr>
      </w:pPr>
    </w:p>
    <w:p w:rsidR="005D723F" w:rsidRPr="00163166" w:rsidRDefault="005D723F" w:rsidP="005D723F">
      <w:pPr>
        <w:autoSpaceDE w:val="0"/>
        <w:autoSpaceDN w:val="0"/>
        <w:adjustRightInd w:val="0"/>
        <w:spacing w:after="0" w:line="240" w:lineRule="auto"/>
        <w:rPr>
          <w:rFonts w:ascii="Book Antiqua" w:hAnsi="Book Antiqua" w:cs="Times New Roman"/>
          <w:b/>
          <w:bCs/>
          <w:color w:val="000000" w:themeColor="text1"/>
        </w:rPr>
      </w:pPr>
    </w:p>
    <w:p w:rsidR="008E6345" w:rsidRPr="00163166" w:rsidRDefault="008E6345">
      <w:pPr>
        <w:rPr>
          <w:rFonts w:ascii="Book Antiqua" w:hAnsi="Book Antiqua" w:cs="Times New Roman"/>
          <w:b/>
          <w:bCs/>
          <w:color w:val="000000" w:themeColor="text1"/>
        </w:rPr>
      </w:pPr>
      <w:r w:rsidRPr="00163166">
        <w:rPr>
          <w:rFonts w:ascii="Book Antiqua" w:hAnsi="Book Antiqua" w:cs="Times New Roman"/>
          <w:b/>
          <w:bCs/>
          <w:color w:val="000000" w:themeColor="text1"/>
        </w:rPr>
        <w:br w:type="page"/>
      </w:r>
    </w:p>
    <w:p w:rsidR="005D723F" w:rsidRPr="00163166" w:rsidRDefault="00E66B44" w:rsidP="001C4CBA">
      <w:pPr>
        <w:pStyle w:val="ListParagraph"/>
        <w:numPr>
          <w:ilvl w:val="0"/>
          <w:numId w:val="2"/>
        </w:numPr>
        <w:autoSpaceDE w:val="0"/>
        <w:autoSpaceDN w:val="0"/>
        <w:adjustRightInd w:val="0"/>
        <w:spacing w:line="240" w:lineRule="auto"/>
        <w:ind w:left="714" w:hanging="357"/>
        <w:contextualSpacing w:val="0"/>
        <w:rPr>
          <w:rFonts w:ascii="Book Antiqua" w:hAnsi="Book Antiqua" w:cs="Times New Roman"/>
          <w:b/>
          <w:bCs/>
          <w:color w:val="000000" w:themeColor="text1"/>
        </w:rPr>
      </w:pPr>
      <w:r w:rsidRPr="00163166">
        <w:rPr>
          <w:rFonts w:ascii="Book Antiqua" w:hAnsi="Book Antiqua" w:cs="Times New Roman"/>
          <w:b/>
          <w:bCs/>
          <w:color w:val="000000" w:themeColor="text1"/>
        </w:rPr>
        <w:lastRenderedPageBreak/>
        <w:t>SCHEDULE OF ACTIVITIES</w:t>
      </w:r>
    </w:p>
    <w:tbl>
      <w:tblPr>
        <w:tblStyle w:val="TableGrid"/>
        <w:tblW w:w="0" w:type="auto"/>
        <w:tblInd w:w="715" w:type="dxa"/>
        <w:tblLook w:val="04A0"/>
      </w:tblPr>
      <w:tblGrid>
        <w:gridCol w:w="4922"/>
        <w:gridCol w:w="2580"/>
        <w:gridCol w:w="1474"/>
      </w:tblGrid>
      <w:tr w:rsidR="00675438" w:rsidRPr="00163166" w:rsidTr="00675438">
        <w:trPr>
          <w:trHeight w:val="368"/>
        </w:trPr>
        <w:tc>
          <w:tcPr>
            <w:tcW w:w="4922" w:type="dxa"/>
            <w:vAlign w:val="center"/>
          </w:tcPr>
          <w:p w:rsidR="00675438" w:rsidRPr="00163166" w:rsidRDefault="00675438" w:rsidP="005D723F">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Activity</w:t>
            </w:r>
          </w:p>
        </w:tc>
        <w:tc>
          <w:tcPr>
            <w:tcW w:w="2580" w:type="dxa"/>
            <w:vAlign w:val="center"/>
          </w:tcPr>
          <w:p w:rsidR="00675438" w:rsidRPr="00163166" w:rsidRDefault="00675438" w:rsidP="00AE29A3">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Date</w:t>
            </w:r>
          </w:p>
        </w:tc>
        <w:tc>
          <w:tcPr>
            <w:tcW w:w="1474" w:type="dxa"/>
          </w:tcPr>
          <w:p w:rsidR="00675438" w:rsidRPr="00163166" w:rsidRDefault="00675438" w:rsidP="00AE29A3">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bCs/>
                <w:color w:val="000000" w:themeColor="text1"/>
              </w:rPr>
              <w:t>Day</w:t>
            </w:r>
          </w:p>
        </w:tc>
      </w:tr>
      <w:tr w:rsidR="00675438" w:rsidRPr="00163166" w:rsidTr="00E63630">
        <w:trPr>
          <w:trHeight w:val="431"/>
        </w:trPr>
        <w:tc>
          <w:tcPr>
            <w:tcW w:w="4922" w:type="dxa"/>
          </w:tcPr>
          <w:p w:rsidR="00675438" w:rsidRPr="00163166" w:rsidRDefault="00675438" w:rsidP="00E63630">
            <w:pPr>
              <w:autoSpaceDE w:val="0"/>
              <w:autoSpaceDN w:val="0"/>
              <w:adjustRightInd w:val="0"/>
              <w:jc w:val="both"/>
              <w:rPr>
                <w:rFonts w:ascii="Book Antiqua" w:hAnsi="Book Antiqua" w:cs="Times New Roman"/>
                <w:b/>
                <w:bCs/>
                <w:color w:val="000000" w:themeColor="text1"/>
              </w:rPr>
            </w:pPr>
            <w:r w:rsidRPr="00163166">
              <w:rPr>
                <w:rFonts w:ascii="Book Antiqua" w:hAnsi="Book Antiqua" w:cs="Times New Roman"/>
                <w:color w:val="000000" w:themeColor="text1"/>
              </w:rPr>
              <w:t>Date of Board Meeting approving the proposal of the Buyback Offer</w:t>
            </w:r>
          </w:p>
        </w:tc>
        <w:tc>
          <w:tcPr>
            <w:tcW w:w="2580" w:type="dxa"/>
            <w:shd w:val="clear" w:color="auto" w:fill="auto"/>
          </w:tcPr>
          <w:p w:rsidR="00675438" w:rsidRPr="00163166" w:rsidRDefault="00653D5C" w:rsidP="00DB2ED0">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26</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July, 2025</w:t>
            </w:r>
          </w:p>
        </w:tc>
        <w:tc>
          <w:tcPr>
            <w:tcW w:w="1474" w:type="dxa"/>
          </w:tcPr>
          <w:p w:rsidR="00675438" w:rsidRPr="00163166" w:rsidRDefault="00093768"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Saturday</w:t>
            </w:r>
          </w:p>
        </w:tc>
      </w:tr>
      <w:tr w:rsidR="00675438" w:rsidRPr="00163166" w:rsidTr="00E63630">
        <w:trPr>
          <w:trHeight w:val="649"/>
        </w:trPr>
        <w:tc>
          <w:tcPr>
            <w:tcW w:w="4922" w:type="dxa"/>
          </w:tcPr>
          <w:p w:rsidR="00675438" w:rsidRPr="00163166" w:rsidRDefault="00675438" w:rsidP="00E63630">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Passing of special resolution in the general meeting for approval of the Buyback offer</w:t>
            </w:r>
          </w:p>
        </w:tc>
        <w:tc>
          <w:tcPr>
            <w:tcW w:w="2580" w:type="dxa"/>
            <w:shd w:val="clear" w:color="auto" w:fill="auto"/>
          </w:tcPr>
          <w:p w:rsidR="00675438" w:rsidRPr="00163166" w:rsidRDefault="00653D5C" w:rsidP="00DB2ED0">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26</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August, 2025</w:t>
            </w:r>
          </w:p>
        </w:tc>
        <w:tc>
          <w:tcPr>
            <w:tcW w:w="1474" w:type="dxa"/>
          </w:tcPr>
          <w:p w:rsidR="00675438" w:rsidRPr="00163166" w:rsidRDefault="00093768"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Tuesday</w:t>
            </w:r>
          </w:p>
        </w:tc>
      </w:tr>
      <w:tr w:rsidR="00675438" w:rsidRPr="00163166" w:rsidTr="00E63630">
        <w:trPr>
          <w:trHeight w:val="649"/>
        </w:trPr>
        <w:tc>
          <w:tcPr>
            <w:tcW w:w="4922" w:type="dxa"/>
          </w:tcPr>
          <w:p w:rsidR="00675438" w:rsidRPr="00163166" w:rsidRDefault="00675438" w:rsidP="00E63630">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Record Date for determining the Buyback Entitlement and the names of Eligible </w:t>
            </w:r>
            <w:r w:rsidR="00D420B8" w:rsidRPr="00163166">
              <w:rPr>
                <w:rFonts w:ascii="Book Antiqua" w:hAnsi="Book Antiqua" w:cs="Times New Roman"/>
                <w:color w:val="000000" w:themeColor="text1"/>
              </w:rPr>
              <w:t>Shareholders</w:t>
            </w:r>
          </w:p>
        </w:tc>
        <w:tc>
          <w:tcPr>
            <w:tcW w:w="2580" w:type="dxa"/>
            <w:shd w:val="clear" w:color="auto" w:fill="auto"/>
          </w:tcPr>
          <w:p w:rsidR="00675438" w:rsidRPr="00163166" w:rsidRDefault="00653D5C" w:rsidP="00DB2ED0">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29</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August, 2025</w:t>
            </w:r>
          </w:p>
        </w:tc>
        <w:tc>
          <w:tcPr>
            <w:tcW w:w="1474" w:type="dxa"/>
          </w:tcPr>
          <w:p w:rsidR="00675438" w:rsidRPr="00163166" w:rsidRDefault="00093768"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Friday</w:t>
            </w:r>
          </w:p>
        </w:tc>
      </w:tr>
      <w:tr w:rsidR="00675438" w:rsidRPr="00163166" w:rsidTr="00E63630">
        <w:trPr>
          <w:trHeight w:val="649"/>
        </w:trPr>
        <w:tc>
          <w:tcPr>
            <w:tcW w:w="4922" w:type="dxa"/>
          </w:tcPr>
          <w:p w:rsidR="00675438" w:rsidRPr="00163166" w:rsidRDefault="00BC1017" w:rsidP="00E63630">
            <w:pPr>
              <w:autoSpaceDE w:val="0"/>
              <w:autoSpaceDN w:val="0"/>
              <w:adjustRightInd w:val="0"/>
              <w:jc w:val="both"/>
              <w:rPr>
                <w:rFonts w:ascii="Book Antiqua" w:hAnsi="Book Antiqua" w:cs="Times New Roman"/>
                <w:b/>
                <w:bCs/>
                <w:color w:val="000000" w:themeColor="text1"/>
              </w:rPr>
            </w:pPr>
            <w:r>
              <w:rPr>
                <w:rFonts w:ascii="Book Antiqua" w:hAnsi="Book Antiqua" w:cs="Times New Roman"/>
                <w:color w:val="000000" w:themeColor="text1"/>
              </w:rPr>
              <w:t>*</w:t>
            </w:r>
            <w:r w:rsidR="00675438" w:rsidRPr="00163166">
              <w:rPr>
                <w:rFonts w:ascii="Book Antiqua" w:hAnsi="Book Antiqua" w:cs="Times New Roman"/>
                <w:color w:val="000000" w:themeColor="text1"/>
              </w:rPr>
              <w:t>Buyback opens on / date of opening of Buyback</w:t>
            </w:r>
          </w:p>
        </w:tc>
        <w:tc>
          <w:tcPr>
            <w:tcW w:w="2580" w:type="dxa"/>
            <w:shd w:val="clear" w:color="auto" w:fill="auto"/>
          </w:tcPr>
          <w:p w:rsidR="00675438" w:rsidRPr="00163166" w:rsidRDefault="008D63A0" w:rsidP="00D74F7A">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16</w:t>
            </w:r>
            <w:r w:rsidR="00653D5C" w:rsidRPr="00163166">
              <w:rPr>
                <w:rFonts w:ascii="Book Antiqua" w:hAnsi="Book Antiqua" w:cs="Times New Roman"/>
                <w:bCs/>
                <w:color w:val="000000" w:themeColor="text1"/>
                <w:vertAlign w:val="superscript"/>
              </w:rPr>
              <w:t>th</w:t>
            </w:r>
            <w:r w:rsidR="00653D5C" w:rsidRPr="00163166">
              <w:rPr>
                <w:rFonts w:ascii="Book Antiqua" w:hAnsi="Book Antiqua" w:cs="Times New Roman"/>
                <w:bCs/>
                <w:color w:val="000000" w:themeColor="text1"/>
              </w:rPr>
              <w:t xml:space="preserve"> September, 2025</w:t>
            </w:r>
          </w:p>
        </w:tc>
        <w:tc>
          <w:tcPr>
            <w:tcW w:w="1474" w:type="dxa"/>
          </w:tcPr>
          <w:p w:rsidR="00675438" w:rsidRPr="00163166" w:rsidRDefault="008D63A0"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Tuesday</w:t>
            </w:r>
          </w:p>
        </w:tc>
      </w:tr>
      <w:tr w:rsidR="00675438" w:rsidRPr="00163166" w:rsidTr="00E63630">
        <w:trPr>
          <w:trHeight w:val="599"/>
        </w:trPr>
        <w:tc>
          <w:tcPr>
            <w:tcW w:w="4922" w:type="dxa"/>
          </w:tcPr>
          <w:p w:rsidR="00675438" w:rsidRPr="00163166" w:rsidRDefault="00BC1017" w:rsidP="00E63630">
            <w:pPr>
              <w:autoSpaceDE w:val="0"/>
              <w:autoSpaceDN w:val="0"/>
              <w:adjustRightInd w:val="0"/>
              <w:jc w:val="both"/>
              <w:rPr>
                <w:rFonts w:ascii="Book Antiqua" w:hAnsi="Book Antiqua" w:cs="Times New Roman"/>
                <w:b/>
                <w:bCs/>
                <w:color w:val="000000" w:themeColor="text1"/>
              </w:rPr>
            </w:pPr>
            <w:r>
              <w:rPr>
                <w:rFonts w:ascii="Book Antiqua" w:hAnsi="Book Antiqua" w:cs="Times New Roman"/>
                <w:color w:val="000000" w:themeColor="text1"/>
              </w:rPr>
              <w:t>*</w:t>
            </w:r>
            <w:r w:rsidR="00675438" w:rsidRPr="00163166">
              <w:rPr>
                <w:rFonts w:ascii="Book Antiqua" w:hAnsi="Book Antiqua" w:cs="Times New Roman"/>
                <w:color w:val="000000" w:themeColor="text1"/>
              </w:rPr>
              <w:t>Buyback closes on / date of closing of Buyback</w:t>
            </w:r>
          </w:p>
        </w:tc>
        <w:tc>
          <w:tcPr>
            <w:tcW w:w="2580" w:type="dxa"/>
          </w:tcPr>
          <w:p w:rsidR="00675438" w:rsidRPr="00163166" w:rsidRDefault="00FB5D99" w:rsidP="000D0255">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30</w:t>
            </w:r>
            <w:r w:rsidR="00653D5C" w:rsidRPr="00163166">
              <w:rPr>
                <w:rFonts w:ascii="Book Antiqua" w:hAnsi="Book Antiqua" w:cs="Times New Roman"/>
                <w:bCs/>
                <w:color w:val="000000" w:themeColor="text1"/>
                <w:vertAlign w:val="superscript"/>
              </w:rPr>
              <w:t>th</w:t>
            </w:r>
            <w:r w:rsidR="00653D5C" w:rsidRPr="00163166">
              <w:rPr>
                <w:rFonts w:ascii="Book Antiqua" w:hAnsi="Book Antiqua" w:cs="Times New Roman"/>
                <w:bCs/>
                <w:color w:val="000000" w:themeColor="text1"/>
              </w:rPr>
              <w:t xml:space="preserve"> September, 2025</w:t>
            </w:r>
          </w:p>
        </w:tc>
        <w:tc>
          <w:tcPr>
            <w:tcW w:w="1474" w:type="dxa"/>
          </w:tcPr>
          <w:p w:rsidR="00675438" w:rsidRPr="00163166" w:rsidRDefault="00FB5D99"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Tuesday</w:t>
            </w:r>
          </w:p>
        </w:tc>
      </w:tr>
      <w:tr w:rsidR="001F5CF5" w:rsidRPr="00163166" w:rsidTr="00E63630">
        <w:trPr>
          <w:trHeight w:val="649"/>
        </w:trPr>
        <w:tc>
          <w:tcPr>
            <w:tcW w:w="4922" w:type="dxa"/>
          </w:tcPr>
          <w:p w:rsidR="001F5CF5" w:rsidRPr="00163166" w:rsidRDefault="00BC1017" w:rsidP="00E63630">
            <w:pPr>
              <w:autoSpaceDE w:val="0"/>
              <w:autoSpaceDN w:val="0"/>
              <w:adjustRightInd w:val="0"/>
              <w:jc w:val="both"/>
              <w:rPr>
                <w:rFonts w:ascii="Book Antiqua" w:hAnsi="Book Antiqua" w:cs="Times New Roman"/>
                <w:b/>
                <w:bCs/>
                <w:color w:val="000000" w:themeColor="text1"/>
              </w:rPr>
            </w:pPr>
            <w:r>
              <w:rPr>
                <w:rFonts w:ascii="Book Antiqua" w:hAnsi="Book Antiqua" w:cs="Times New Roman"/>
                <w:color w:val="000000" w:themeColor="text1"/>
              </w:rPr>
              <w:t>*</w:t>
            </w:r>
            <w:r w:rsidR="001F5CF5" w:rsidRPr="00163166">
              <w:rPr>
                <w:rFonts w:ascii="Book Antiqua" w:hAnsi="Book Antiqua" w:cs="Times New Roman"/>
                <w:color w:val="000000" w:themeColor="text1"/>
              </w:rPr>
              <w:t>Last date of receipt of completed Tender Forms and other specified documents including physical share certificates</w:t>
            </w:r>
          </w:p>
        </w:tc>
        <w:tc>
          <w:tcPr>
            <w:tcW w:w="2580" w:type="dxa"/>
          </w:tcPr>
          <w:p w:rsidR="001F5CF5" w:rsidRPr="00163166" w:rsidRDefault="001F5CF5" w:rsidP="00E85E67">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30</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September, 2025</w:t>
            </w:r>
          </w:p>
        </w:tc>
        <w:tc>
          <w:tcPr>
            <w:tcW w:w="1474" w:type="dxa"/>
          </w:tcPr>
          <w:p w:rsidR="001F5CF5" w:rsidRPr="00163166" w:rsidRDefault="001F5CF5" w:rsidP="00E85E67">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Tuesday</w:t>
            </w:r>
          </w:p>
        </w:tc>
      </w:tr>
      <w:tr w:rsidR="009D6469" w:rsidRPr="00163166" w:rsidTr="00E63630">
        <w:trPr>
          <w:trHeight w:val="649"/>
        </w:trPr>
        <w:tc>
          <w:tcPr>
            <w:tcW w:w="4922" w:type="dxa"/>
          </w:tcPr>
          <w:p w:rsidR="009D6469" w:rsidRPr="00163166" w:rsidRDefault="00BC1017" w:rsidP="00E63630">
            <w:pPr>
              <w:autoSpaceDE w:val="0"/>
              <w:autoSpaceDN w:val="0"/>
              <w:adjustRightInd w:val="0"/>
              <w:jc w:val="both"/>
              <w:rPr>
                <w:rFonts w:ascii="Book Antiqua" w:hAnsi="Book Antiqua" w:cs="Times New Roman"/>
                <w:b/>
                <w:bCs/>
                <w:color w:val="000000" w:themeColor="text1"/>
              </w:rPr>
            </w:pPr>
            <w:r>
              <w:rPr>
                <w:rFonts w:ascii="Book Antiqua" w:hAnsi="Book Antiqua" w:cs="Times New Roman"/>
                <w:color w:val="000000" w:themeColor="text1"/>
              </w:rPr>
              <w:t>*</w:t>
            </w:r>
            <w:r w:rsidR="009D6469" w:rsidRPr="00163166">
              <w:rPr>
                <w:rFonts w:ascii="Book Antiqua" w:hAnsi="Book Antiqua" w:cs="Times New Roman"/>
                <w:color w:val="000000" w:themeColor="text1"/>
              </w:rPr>
              <w:t xml:space="preserve">Last date of verification </w:t>
            </w:r>
          </w:p>
        </w:tc>
        <w:tc>
          <w:tcPr>
            <w:tcW w:w="2580" w:type="dxa"/>
          </w:tcPr>
          <w:p w:rsidR="009D6469" w:rsidRPr="00163166" w:rsidRDefault="001F5CF5" w:rsidP="001F5CF5">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1</w:t>
            </w:r>
            <w:r w:rsidRPr="00163166">
              <w:rPr>
                <w:rFonts w:ascii="Book Antiqua" w:hAnsi="Book Antiqua" w:cs="Times New Roman"/>
                <w:bCs/>
                <w:color w:val="000000" w:themeColor="text1"/>
                <w:vertAlign w:val="superscript"/>
              </w:rPr>
              <w:t>st</w:t>
            </w:r>
            <w:r w:rsidR="009D6469" w:rsidRPr="00163166">
              <w:rPr>
                <w:rFonts w:ascii="Book Antiqua" w:hAnsi="Book Antiqua" w:cs="Times New Roman"/>
                <w:bCs/>
                <w:color w:val="000000" w:themeColor="text1"/>
              </w:rPr>
              <w:t xml:space="preserve"> </w:t>
            </w:r>
            <w:r w:rsidRPr="00163166">
              <w:rPr>
                <w:rFonts w:ascii="Book Antiqua" w:hAnsi="Book Antiqua" w:cs="Times New Roman"/>
                <w:bCs/>
                <w:color w:val="000000" w:themeColor="text1"/>
              </w:rPr>
              <w:t>October</w:t>
            </w:r>
            <w:r w:rsidR="009D6469" w:rsidRPr="00163166">
              <w:rPr>
                <w:rFonts w:ascii="Book Antiqua" w:hAnsi="Book Antiqua" w:cs="Times New Roman"/>
                <w:bCs/>
                <w:color w:val="000000" w:themeColor="text1"/>
              </w:rPr>
              <w:t>, 2025</w:t>
            </w:r>
          </w:p>
        </w:tc>
        <w:tc>
          <w:tcPr>
            <w:tcW w:w="1474" w:type="dxa"/>
          </w:tcPr>
          <w:p w:rsidR="009D6469" w:rsidRPr="00163166" w:rsidRDefault="001F5CF5" w:rsidP="00E85E67">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Wednesday</w:t>
            </w:r>
          </w:p>
        </w:tc>
      </w:tr>
      <w:tr w:rsidR="009D6469" w:rsidRPr="00163166" w:rsidTr="00E63630">
        <w:trPr>
          <w:trHeight w:val="599"/>
        </w:trPr>
        <w:tc>
          <w:tcPr>
            <w:tcW w:w="4922" w:type="dxa"/>
          </w:tcPr>
          <w:p w:rsidR="009D6469" w:rsidRPr="00163166" w:rsidRDefault="00BC1017" w:rsidP="00E63630">
            <w:pPr>
              <w:autoSpaceDE w:val="0"/>
              <w:autoSpaceDN w:val="0"/>
              <w:adjustRightInd w:val="0"/>
              <w:jc w:val="both"/>
              <w:rPr>
                <w:rFonts w:ascii="Book Antiqua" w:hAnsi="Book Antiqua" w:cs="Times New Roman"/>
                <w:color w:val="000000" w:themeColor="text1"/>
              </w:rPr>
            </w:pPr>
            <w:r>
              <w:rPr>
                <w:rFonts w:ascii="Book Antiqua" w:hAnsi="Book Antiqua" w:cs="Times New Roman"/>
                <w:color w:val="000000" w:themeColor="text1"/>
              </w:rPr>
              <w:t>*</w:t>
            </w:r>
            <w:r w:rsidR="009D6469" w:rsidRPr="00163166">
              <w:rPr>
                <w:rFonts w:ascii="Book Antiqua" w:hAnsi="Book Antiqua" w:cs="Times New Roman"/>
                <w:color w:val="000000" w:themeColor="text1"/>
              </w:rPr>
              <w:t>Last date of Payment of shareholders</w:t>
            </w:r>
          </w:p>
        </w:tc>
        <w:tc>
          <w:tcPr>
            <w:tcW w:w="2580" w:type="dxa"/>
          </w:tcPr>
          <w:p w:rsidR="009D6469" w:rsidRPr="00163166" w:rsidRDefault="009D6469" w:rsidP="009D6469">
            <w:pPr>
              <w:jc w:val="center"/>
              <w:rPr>
                <w:rFonts w:ascii="Book Antiqua" w:hAnsi="Book Antiqua" w:cs="Times New Roman"/>
                <w:bCs/>
                <w:color w:val="000000" w:themeColor="text1"/>
              </w:rPr>
            </w:pPr>
            <w:r w:rsidRPr="00163166">
              <w:rPr>
                <w:rFonts w:ascii="Book Antiqua" w:hAnsi="Book Antiqua" w:cs="Times New Roman"/>
                <w:bCs/>
                <w:color w:val="000000" w:themeColor="text1"/>
              </w:rPr>
              <w:t>6</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October, 2025</w:t>
            </w:r>
          </w:p>
        </w:tc>
        <w:tc>
          <w:tcPr>
            <w:tcW w:w="1474" w:type="dxa"/>
          </w:tcPr>
          <w:p w:rsidR="009D6469" w:rsidRPr="00163166" w:rsidRDefault="009D6469" w:rsidP="00093768">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Monday</w:t>
            </w:r>
          </w:p>
        </w:tc>
      </w:tr>
      <w:tr w:rsidR="009D6469" w:rsidRPr="00163166" w:rsidTr="00E63630">
        <w:trPr>
          <w:trHeight w:val="599"/>
        </w:trPr>
        <w:tc>
          <w:tcPr>
            <w:tcW w:w="4922" w:type="dxa"/>
          </w:tcPr>
          <w:p w:rsidR="009D6469" w:rsidRPr="00163166" w:rsidRDefault="00BC1017" w:rsidP="00E63630">
            <w:pPr>
              <w:autoSpaceDE w:val="0"/>
              <w:autoSpaceDN w:val="0"/>
              <w:adjustRightInd w:val="0"/>
              <w:jc w:val="both"/>
              <w:rPr>
                <w:rFonts w:ascii="Book Antiqua" w:hAnsi="Book Antiqua" w:cs="Times New Roman"/>
                <w:color w:val="000000" w:themeColor="text1"/>
              </w:rPr>
            </w:pPr>
            <w:r>
              <w:rPr>
                <w:rFonts w:ascii="Book Antiqua" w:hAnsi="Book Antiqua" w:cs="Times New Roman"/>
                <w:color w:val="000000" w:themeColor="text1"/>
              </w:rPr>
              <w:t>*</w:t>
            </w:r>
            <w:r w:rsidR="009D6469" w:rsidRPr="00163166">
              <w:rPr>
                <w:rFonts w:ascii="Book Antiqua" w:hAnsi="Book Antiqua" w:cs="Times New Roman"/>
                <w:color w:val="000000" w:themeColor="text1"/>
              </w:rPr>
              <w:t>Last date of extinguishment of Equity Shares</w:t>
            </w:r>
          </w:p>
        </w:tc>
        <w:tc>
          <w:tcPr>
            <w:tcW w:w="2580" w:type="dxa"/>
          </w:tcPr>
          <w:p w:rsidR="009D6469" w:rsidRPr="00163166" w:rsidRDefault="009D6469" w:rsidP="00E85E67">
            <w:pPr>
              <w:jc w:val="center"/>
              <w:rPr>
                <w:rFonts w:ascii="Book Antiqua" w:hAnsi="Book Antiqua" w:cs="Times New Roman"/>
                <w:bCs/>
                <w:color w:val="000000" w:themeColor="text1"/>
              </w:rPr>
            </w:pPr>
            <w:r w:rsidRPr="00163166">
              <w:rPr>
                <w:rFonts w:ascii="Book Antiqua" w:hAnsi="Book Antiqua" w:cs="Times New Roman"/>
                <w:bCs/>
                <w:color w:val="000000" w:themeColor="text1"/>
              </w:rPr>
              <w:t>6</w:t>
            </w:r>
            <w:r w:rsidRPr="00163166">
              <w:rPr>
                <w:rFonts w:ascii="Book Antiqua" w:hAnsi="Book Antiqua" w:cs="Times New Roman"/>
                <w:bCs/>
                <w:color w:val="000000" w:themeColor="text1"/>
                <w:vertAlign w:val="superscript"/>
              </w:rPr>
              <w:t>th</w:t>
            </w:r>
            <w:r w:rsidRPr="00163166">
              <w:rPr>
                <w:rFonts w:ascii="Book Antiqua" w:hAnsi="Book Antiqua" w:cs="Times New Roman"/>
                <w:bCs/>
                <w:color w:val="000000" w:themeColor="text1"/>
              </w:rPr>
              <w:t xml:space="preserve"> October, 2025</w:t>
            </w:r>
          </w:p>
        </w:tc>
        <w:tc>
          <w:tcPr>
            <w:tcW w:w="1474" w:type="dxa"/>
          </w:tcPr>
          <w:p w:rsidR="009D6469" w:rsidRPr="00163166" w:rsidRDefault="009D6469" w:rsidP="00E85E67">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Monday</w:t>
            </w:r>
          </w:p>
        </w:tc>
      </w:tr>
    </w:tbl>
    <w:p w:rsidR="00BC1017" w:rsidRPr="00ED7D7D" w:rsidRDefault="00BC1017" w:rsidP="00BC1017">
      <w:pPr>
        <w:pStyle w:val="ListParagraph"/>
        <w:autoSpaceDE w:val="0"/>
        <w:autoSpaceDN w:val="0"/>
        <w:adjustRightInd w:val="0"/>
        <w:spacing w:after="0" w:line="240" w:lineRule="auto"/>
        <w:ind w:left="714"/>
        <w:contextualSpacing w:val="0"/>
        <w:rPr>
          <w:rFonts w:ascii="Book Antiqua" w:hAnsi="Book Antiqua" w:cs="Times New Roman"/>
          <w:bCs/>
          <w:i/>
          <w:color w:val="000000" w:themeColor="text1"/>
          <w:sz w:val="20"/>
          <w:szCs w:val="20"/>
        </w:rPr>
      </w:pPr>
      <w:r w:rsidRPr="00ED7D7D">
        <w:rPr>
          <w:rFonts w:ascii="Book Antiqua" w:hAnsi="Book Antiqua" w:cs="Times New Roman"/>
          <w:bCs/>
          <w:i/>
          <w:color w:val="000000" w:themeColor="text1"/>
          <w:sz w:val="20"/>
          <w:szCs w:val="20"/>
        </w:rPr>
        <w:t>*Proposed</w:t>
      </w:r>
    </w:p>
    <w:p w:rsidR="00913BF5" w:rsidRPr="00163166" w:rsidRDefault="00E66B44" w:rsidP="001C4CBA">
      <w:pPr>
        <w:pStyle w:val="ListParagraph"/>
        <w:numPr>
          <w:ilvl w:val="0"/>
          <w:numId w:val="2"/>
        </w:numPr>
        <w:autoSpaceDE w:val="0"/>
        <w:autoSpaceDN w:val="0"/>
        <w:adjustRightInd w:val="0"/>
        <w:spacing w:line="240" w:lineRule="auto"/>
        <w:ind w:left="714" w:hanging="357"/>
        <w:contextualSpacing w:val="0"/>
        <w:rPr>
          <w:rFonts w:ascii="Book Antiqua" w:hAnsi="Book Antiqua" w:cs="Times New Roman"/>
          <w:b/>
          <w:bCs/>
          <w:color w:val="000000" w:themeColor="text1"/>
        </w:rPr>
      </w:pPr>
      <w:r w:rsidRPr="00163166">
        <w:rPr>
          <w:rFonts w:ascii="Book Antiqua" w:hAnsi="Book Antiqua" w:cs="Times New Roman"/>
          <w:b/>
          <w:bCs/>
          <w:color w:val="000000" w:themeColor="text1"/>
        </w:rPr>
        <w:t>DEFINITION OF KEY TERMS:</w:t>
      </w:r>
    </w:p>
    <w:tbl>
      <w:tblPr>
        <w:tblStyle w:val="TableGrid"/>
        <w:tblW w:w="0" w:type="auto"/>
        <w:tblInd w:w="715" w:type="dxa"/>
        <w:tblLook w:val="04A0"/>
      </w:tblPr>
      <w:tblGrid>
        <w:gridCol w:w="1800"/>
        <w:gridCol w:w="6952"/>
      </w:tblGrid>
      <w:tr w:rsidR="00913BF5" w:rsidRPr="00163166" w:rsidTr="00E66B44">
        <w:tc>
          <w:tcPr>
            <w:tcW w:w="1800" w:type="dxa"/>
            <w:vAlign w:val="center"/>
          </w:tcPr>
          <w:p w:rsidR="00913BF5" w:rsidRPr="00163166" w:rsidRDefault="00913BF5"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Acceptance</w:t>
            </w:r>
          </w:p>
        </w:tc>
        <w:tc>
          <w:tcPr>
            <w:tcW w:w="6952" w:type="dxa"/>
          </w:tcPr>
          <w:p w:rsidR="00913BF5" w:rsidRPr="00163166" w:rsidRDefault="00913BF5" w:rsidP="005B6F33">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Acceptance of fully paid-up Equity Shares tendered by Eligible </w:t>
            </w:r>
            <w:r w:rsidR="005B6F33" w:rsidRPr="00163166">
              <w:rPr>
                <w:rFonts w:ascii="Book Antiqua" w:hAnsi="Book Antiqua" w:cs="Times New Roman"/>
                <w:color w:val="000000" w:themeColor="text1"/>
              </w:rPr>
              <w:t>Shareholders</w:t>
            </w:r>
            <w:r w:rsidRPr="00163166">
              <w:rPr>
                <w:rFonts w:ascii="Book Antiqua" w:hAnsi="Book Antiqua" w:cs="Times New Roman"/>
                <w:color w:val="000000" w:themeColor="text1"/>
              </w:rPr>
              <w:t xml:space="preserve"> in the Buyback Offer</w:t>
            </w:r>
          </w:p>
        </w:tc>
      </w:tr>
      <w:tr w:rsidR="00A6459E" w:rsidRPr="00163166" w:rsidTr="00E66B44">
        <w:tc>
          <w:tcPr>
            <w:tcW w:w="1800" w:type="dxa"/>
            <w:vAlign w:val="center"/>
          </w:tcPr>
          <w:p w:rsidR="00A6459E" w:rsidRPr="00163166" w:rsidRDefault="00A6459E"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Act</w:t>
            </w:r>
          </w:p>
        </w:tc>
        <w:tc>
          <w:tcPr>
            <w:tcW w:w="6952" w:type="dxa"/>
          </w:tcPr>
          <w:p w:rsidR="00A6459E" w:rsidRPr="00163166" w:rsidRDefault="00A6459E" w:rsidP="00A92F6D">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The Companies Act, 2013, with Rules notified therein as amended.</w:t>
            </w:r>
          </w:p>
        </w:tc>
      </w:tr>
      <w:tr w:rsidR="006055C1" w:rsidRPr="00163166" w:rsidTr="00E66B44">
        <w:tc>
          <w:tcPr>
            <w:tcW w:w="1800" w:type="dxa"/>
            <w:vAlign w:val="center"/>
          </w:tcPr>
          <w:p w:rsidR="006055C1" w:rsidRPr="00163166" w:rsidRDefault="006055C1"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Articles</w:t>
            </w:r>
          </w:p>
        </w:tc>
        <w:tc>
          <w:tcPr>
            <w:tcW w:w="6952" w:type="dxa"/>
          </w:tcPr>
          <w:p w:rsidR="006055C1" w:rsidRPr="00163166" w:rsidRDefault="006055C1" w:rsidP="00A92F6D">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Articles of Association of the Company</w:t>
            </w:r>
          </w:p>
        </w:tc>
      </w:tr>
      <w:tr w:rsidR="00986264" w:rsidRPr="00163166" w:rsidTr="00E66B44">
        <w:tc>
          <w:tcPr>
            <w:tcW w:w="1800" w:type="dxa"/>
            <w:vAlign w:val="center"/>
          </w:tcPr>
          <w:p w:rsidR="00986264" w:rsidRPr="00163166" w:rsidRDefault="00986264"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Board/ Board of</w:t>
            </w:r>
          </w:p>
          <w:p w:rsidR="00986264" w:rsidRPr="00163166" w:rsidRDefault="00986264"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Directors</w:t>
            </w:r>
          </w:p>
        </w:tc>
        <w:tc>
          <w:tcPr>
            <w:tcW w:w="6952" w:type="dxa"/>
          </w:tcPr>
          <w:p w:rsidR="00986264" w:rsidRPr="00163166" w:rsidRDefault="00986264" w:rsidP="009410DD">
            <w:pPr>
              <w:autoSpaceDE w:val="0"/>
              <w:autoSpaceDN w:val="0"/>
              <w:adjustRightInd w:val="0"/>
              <w:jc w:val="both"/>
              <w:rPr>
                <w:rFonts w:ascii="Book Antiqua" w:hAnsi="Book Antiqua" w:cs="Times New Roman"/>
                <w:b/>
                <w:bCs/>
                <w:color w:val="000000" w:themeColor="text1"/>
              </w:rPr>
            </w:pPr>
            <w:r w:rsidRPr="00163166">
              <w:rPr>
                <w:rFonts w:ascii="Book Antiqua" w:hAnsi="Book Antiqua" w:cs="Times New Roman"/>
                <w:color w:val="000000" w:themeColor="text1"/>
              </w:rPr>
              <w:t xml:space="preserve">Board of Directors of the Company (which term shall include any committee constituted and authorised by the Board pursuant to its resolution dated </w:t>
            </w:r>
            <w:r w:rsidR="009410DD" w:rsidRPr="00163166">
              <w:rPr>
                <w:rFonts w:ascii="Book Antiqua" w:hAnsi="Book Antiqua" w:cs="Times New Roman"/>
                <w:color w:val="000000" w:themeColor="text1"/>
              </w:rPr>
              <w:t>26</w:t>
            </w:r>
            <w:r w:rsidR="009410DD" w:rsidRPr="00163166">
              <w:rPr>
                <w:rFonts w:ascii="Book Antiqua" w:hAnsi="Book Antiqua" w:cs="Times New Roman"/>
                <w:color w:val="000000" w:themeColor="text1"/>
                <w:vertAlign w:val="superscript"/>
              </w:rPr>
              <w:t>th</w:t>
            </w:r>
            <w:r w:rsidR="009410DD" w:rsidRPr="00163166">
              <w:rPr>
                <w:rFonts w:ascii="Book Antiqua" w:hAnsi="Book Antiqua" w:cs="Times New Roman"/>
                <w:color w:val="000000" w:themeColor="text1"/>
              </w:rPr>
              <w:t xml:space="preserve"> July, 2025</w:t>
            </w:r>
            <w:r w:rsidRPr="00163166">
              <w:rPr>
                <w:rFonts w:ascii="Book Antiqua" w:hAnsi="Book Antiqua" w:cs="Times New Roman"/>
                <w:color w:val="000000" w:themeColor="text1"/>
              </w:rPr>
              <w:t xml:space="preserve"> to exercise its powers, in connection with the Buyback)</w:t>
            </w:r>
          </w:p>
        </w:tc>
      </w:tr>
      <w:tr w:rsidR="00986264" w:rsidRPr="00163166" w:rsidTr="00E66B44">
        <w:tc>
          <w:tcPr>
            <w:tcW w:w="1800" w:type="dxa"/>
            <w:vAlign w:val="center"/>
          </w:tcPr>
          <w:p w:rsidR="00986264" w:rsidRPr="00163166" w:rsidRDefault="003D7657"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Board Meeting</w:t>
            </w:r>
          </w:p>
        </w:tc>
        <w:tc>
          <w:tcPr>
            <w:tcW w:w="6952" w:type="dxa"/>
          </w:tcPr>
          <w:p w:rsidR="00986264" w:rsidRPr="00163166" w:rsidRDefault="003D7657" w:rsidP="00A92F6D">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Meeting of the Board of Directors held on </w:t>
            </w:r>
            <w:r w:rsidR="00696B57" w:rsidRPr="00163166">
              <w:rPr>
                <w:rFonts w:ascii="Book Antiqua" w:hAnsi="Book Antiqua" w:cs="Times New Roman"/>
                <w:bCs/>
                <w:color w:val="000000" w:themeColor="text1"/>
              </w:rPr>
              <w:t>26</w:t>
            </w:r>
            <w:r w:rsidR="00696B57" w:rsidRPr="00163166">
              <w:rPr>
                <w:rFonts w:ascii="Book Antiqua" w:hAnsi="Book Antiqua" w:cs="Times New Roman"/>
                <w:bCs/>
                <w:color w:val="000000" w:themeColor="text1"/>
                <w:vertAlign w:val="superscript"/>
              </w:rPr>
              <w:t>th</w:t>
            </w:r>
            <w:r w:rsidR="00696B57" w:rsidRPr="00163166">
              <w:rPr>
                <w:rFonts w:ascii="Book Antiqua" w:hAnsi="Book Antiqua" w:cs="Times New Roman"/>
                <w:bCs/>
                <w:color w:val="000000" w:themeColor="text1"/>
              </w:rPr>
              <w:t xml:space="preserve"> July, 2025</w:t>
            </w:r>
          </w:p>
        </w:tc>
      </w:tr>
      <w:tr w:rsidR="00836CDA" w:rsidRPr="00163166" w:rsidTr="00E66B44">
        <w:tc>
          <w:tcPr>
            <w:tcW w:w="1800" w:type="dxa"/>
            <w:vAlign w:val="center"/>
          </w:tcPr>
          <w:p w:rsidR="00836CDA" w:rsidRPr="00163166" w:rsidRDefault="00836CDA"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Buyback/ Offer</w:t>
            </w:r>
          </w:p>
        </w:tc>
        <w:tc>
          <w:tcPr>
            <w:tcW w:w="6952" w:type="dxa"/>
          </w:tcPr>
          <w:p w:rsidR="00836CDA" w:rsidRPr="00163166" w:rsidRDefault="00836CDA" w:rsidP="005F369F">
            <w:pPr>
              <w:pStyle w:val="CommentText"/>
              <w:jc w:val="both"/>
              <w:rPr>
                <w:rFonts w:ascii="Book Antiqua" w:hAnsi="Book Antiqua" w:cs="Times New Roman"/>
                <w:color w:val="000000" w:themeColor="text1"/>
                <w:sz w:val="22"/>
                <w:szCs w:val="22"/>
              </w:rPr>
            </w:pPr>
            <w:r w:rsidRPr="00163166">
              <w:rPr>
                <w:rFonts w:ascii="Book Antiqua" w:hAnsi="Book Antiqua" w:cs="Times New Roman"/>
                <w:color w:val="000000" w:themeColor="text1"/>
                <w:sz w:val="22"/>
                <w:szCs w:val="22"/>
              </w:rPr>
              <w:t xml:space="preserve">Offer by the Company to </w:t>
            </w:r>
            <w:r w:rsidR="004A4676" w:rsidRPr="00163166">
              <w:rPr>
                <w:rFonts w:ascii="Book Antiqua" w:hAnsi="Book Antiqua" w:cs="Times New Roman"/>
                <w:color w:val="000000" w:themeColor="text1"/>
                <w:sz w:val="22"/>
                <w:szCs w:val="22"/>
              </w:rPr>
              <w:t>Buy</w:t>
            </w:r>
            <w:r w:rsidR="005F369F" w:rsidRPr="00163166">
              <w:rPr>
                <w:rFonts w:ascii="Book Antiqua" w:hAnsi="Book Antiqua" w:cs="Times New Roman"/>
                <w:color w:val="000000" w:themeColor="text1"/>
                <w:sz w:val="22"/>
                <w:szCs w:val="22"/>
              </w:rPr>
              <w:t>back up to 5,29,823 (F</w:t>
            </w:r>
            <w:r w:rsidR="002B2160" w:rsidRPr="00163166">
              <w:rPr>
                <w:rFonts w:ascii="Book Antiqua" w:hAnsi="Book Antiqua" w:cs="Times New Roman"/>
                <w:color w:val="000000" w:themeColor="text1"/>
                <w:sz w:val="22"/>
                <w:szCs w:val="22"/>
              </w:rPr>
              <w:t xml:space="preserve">ive </w:t>
            </w:r>
            <w:r w:rsidR="005F369F" w:rsidRPr="00163166">
              <w:rPr>
                <w:rFonts w:ascii="Book Antiqua" w:hAnsi="Book Antiqua" w:cs="Times New Roman"/>
                <w:color w:val="000000" w:themeColor="text1"/>
                <w:sz w:val="22"/>
                <w:szCs w:val="22"/>
              </w:rPr>
              <w:t>L</w:t>
            </w:r>
            <w:r w:rsidR="002B2160" w:rsidRPr="00163166">
              <w:rPr>
                <w:rFonts w:ascii="Book Antiqua" w:hAnsi="Book Antiqua" w:cs="Times New Roman"/>
                <w:color w:val="000000" w:themeColor="text1"/>
                <w:sz w:val="22"/>
                <w:szCs w:val="22"/>
              </w:rPr>
              <w:t>akh</w:t>
            </w:r>
            <w:r w:rsidRPr="00163166">
              <w:rPr>
                <w:rFonts w:ascii="Book Antiqua" w:hAnsi="Book Antiqua" w:cs="Times New Roman"/>
                <w:color w:val="000000" w:themeColor="text1"/>
                <w:sz w:val="22"/>
                <w:szCs w:val="22"/>
              </w:rPr>
              <w:t xml:space="preserve"> </w:t>
            </w:r>
            <w:r w:rsidR="005F369F" w:rsidRPr="00163166">
              <w:rPr>
                <w:rFonts w:ascii="Book Antiqua" w:hAnsi="Book Antiqua" w:cs="Times New Roman"/>
                <w:color w:val="000000" w:themeColor="text1"/>
                <w:sz w:val="22"/>
                <w:szCs w:val="22"/>
              </w:rPr>
              <w:t>T</w:t>
            </w:r>
            <w:r w:rsidRPr="00163166">
              <w:rPr>
                <w:rFonts w:ascii="Book Antiqua" w:hAnsi="Book Antiqua" w:cs="Times New Roman"/>
                <w:color w:val="000000" w:themeColor="text1"/>
                <w:sz w:val="22"/>
                <w:szCs w:val="22"/>
              </w:rPr>
              <w:t xml:space="preserve">wenty </w:t>
            </w:r>
            <w:r w:rsidR="005F369F" w:rsidRPr="00163166">
              <w:rPr>
                <w:rFonts w:ascii="Book Antiqua" w:hAnsi="Book Antiqua" w:cs="Times New Roman"/>
                <w:color w:val="000000" w:themeColor="text1"/>
                <w:sz w:val="22"/>
                <w:szCs w:val="22"/>
              </w:rPr>
              <w:t>N</w:t>
            </w:r>
            <w:r w:rsidRPr="00163166">
              <w:rPr>
                <w:rFonts w:ascii="Book Antiqua" w:hAnsi="Book Antiqua" w:cs="Times New Roman"/>
                <w:color w:val="000000" w:themeColor="text1"/>
                <w:sz w:val="22"/>
                <w:szCs w:val="22"/>
              </w:rPr>
              <w:t xml:space="preserve">ine </w:t>
            </w:r>
            <w:r w:rsidR="005F369F" w:rsidRPr="00163166">
              <w:rPr>
                <w:rFonts w:ascii="Book Antiqua" w:hAnsi="Book Antiqua" w:cs="Times New Roman"/>
                <w:color w:val="000000" w:themeColor="text1"/>
                <w:sz w:val="22"/>
                <w:szCs w:val="22"/>
              </w:rPr>
              <w:t>T</w:t>
            </w:r>
            <w:r w:rsidRPr="00163166">
              <w:rPr>
                <w:rFonts w:ascii="Book Antiqua" w:hAnsi="Book Antiqua" w:cs="Times New Roman"/>
                <w:color w:val="000000" w:themeColor="text1"/>
                <w:sz w:val="22"/>
                <w:szCs w:val="22"/>
              </w:rPr>
              <w:t xml:space="preserve">housand </w:t>
            </w:r>
            <w:r w:rsidR="005F369F" w:rsidRPr="00163166">
              <w:rPr>
                <w:rFonts w:ascii="Book Antiqua" w:hAnsi="Book Antiqua" w:cs="Times New Roman"/>
                <w:color w:val="000000" w:themeColor="text1"/>
                <w:sz w:val="22"/>
                <w:szCs w:val="22"/>
              </w:rPr>
              <w:t>E</w:t>
            </w:r>
            <w:r w:rsidRPr="00163166">
              <w:rPr>
                <w:rFonts w:ascii="Book Antiqua" w:hAnsi="Book Antiqua" w:cs="Times New Roman"/>
                <w:color w:val="000000" w:themeColor="text1"/>
                <w:sz w:val="22"/>
                <w:szCs w:val="22"/>
              </w:rPr>
              <w:t xml:space="preserve">ight </w:t>
            </w:r>
            <w:r w:rsidR="005F369F" w:rsidRPr="00163166">
              <w:rPr>
                <w:rFonts w:ascii="Book Antiqua" w:hAnsi="Book Antiqua" w:cs="Times New Roman"/>
                <w:color w:val="000000" w:themeColor="text1"/>
                <w:sz w:val="22"/>
                <w:szCs w:val="22"/>
              </w:rPr>
              <w:t>H</w:t>
            </w:r>
            <w:r w:rsidRPr="00163166">
              <w:rPr>
                <w:rFonts w:ascii="Book Antiqua" w:hAnsi="Book Antiqua" w:cs="Times New Roman"/>
                <w:color w:val="000000" w:themeColor="text1"/>
                <w:sz w:val="22"/>
                <w:szCs w:val="22"/>
              </w:rPr>
              <w:t xml:space="preserve">undred </w:t>
            </w:r>
            <w:r w:rsidR="005F369F" w:rsidRPr="00163166">
              <w:rPr>
                <w:rFonts w:ascii="Book Antiqua" w:hAnsi="Book Antiqua" w:cs="Times New Roman"/>
                <w:color w:val="000000" w:themeColor="text1"/>
                <w:sz w:val="22"/>
                <w:szCs w:val="22"/>
              </w:rPr>
              <w:t>T</w:t>
            </w:r>
            <w:r w:rsidRPr="00163166">
              <w:rPr>
                <w:rFonts w:ascii="Book Antiqua" w:hAnsi="Book Antiqua" w:cs="Times New Roman"/>
                <w:color w:val="000000" w:themeColor="text1"/>
                <w:sz w:val="22"/>
                <w:szCs w:val="22"/>
              </w:rPr>
              <w:t xml:space="preserve">wenty </w:t>
            </w:r>
            <w:r w:rsidR="005F369F" w:rsidRPr="00163166">
              <w:rPr>
                <w:rFonts w:ascii="Book Antiqua" w:hAnsi="Book Antiqua" w:cs="Times New Roman"/>
                <w:color w:val="000000" w:themeColor="text1"/>
                <w:sz w:val="22"/>
                <w:szCs w:val="22"/>
              </w:rPr>
              <w:t>T</w:t>
            </w:r>
            <w:r w:rsidRPr="00163166">
              <w:rPr>
                <w:rFonts w:ascii="Book Antiqua" w:hAnsi="Book Antiqua" w:cs="Times New Roman"/>
                <w:color w:val="000000" w:themeColor="text1"/>
                <w:sz w:val="22"/>
                <w:szCs w:val="22"/>
              </w:rPr>
              <w:t>hree) fully paid-up equity shares at the Buyback Price from eligible shareholders/beneficial owners of the equity shares of the Company as on the Record Date, through Tender Offer on a proportionate basis.</w:t>
            </w:r>
          </w:p>
        </w:tc>
      </w:tr>
      <w:tr w:rsidR="00CE7491" w:rsidRPr="00163166" w:rsidTr="00E66B44">
        <w:tc>
          <w:tcPr>
            <w:tcW w:w="1800" w:type="dxa"/>
            <w:vAlign w:val="center"/>
          </w:tcPr>
          <w:p w:rsidR="00CE7491" w:rsidRPr="00163166" w:rsidRDefault="00CE7491"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Buyback Closing Date</w:t>
            </w:r>
          </w:p>
        </w:tc>
        <w:tc>
          <w:tcPr>
            <w:tcW w:w="6952" w:type="dxa"/>
          </w:tcPr>
          <w:p w:rsidR="00CE7491" w:rsidRPr="00163166" w:rsidRDefault="00FD4AF2" w:rsidP="00FD4AF2">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Tuesday</w:t>
            </w:r>
            <w:r w:rsidR="00787157" w:rsidRPr="00163166">
              <w:rPr>
                <w:rFonts w:ascii="Book Antiqua" w:hAnsi="Book Antiqua" w:cs="Times New Roman"/>
                <w:color w:val="000000" w:themeColor="text1"/>
              </w:rPr>
              <w:t>,</w:t>
            </w:r>
            <w:r w:rsidR="00CE7491" w:rsidRPr="00163166">
              <w:rPr>
                <w:rFonts w:ascii="Book Antiqua" w:hAnsi="Book Antiqua" w:cs="Times New Roman"/>
                <w:color w:val="000000" w:themeColor="text1"/>
              </w:rPr>
              <w:t xml:space="preserve"> </w:t>
            </w:r>
            <w:r w:rsidRPr="00163166">
              <w:rPr>
                <w:rFonts w:ascii="Book Antiqua" w:hAnsi="Book Antiqua" w:cs="Times New Roman"/>
                <w:bCs/>
                <w:color w:val="000000" w:themeColor="text1"/>
              </w:rPr>
              <w:t>30</w:t>
            </w:r>
            <w:r w:rsidR="00696B57" w:rsidRPr="00163166">
              <w:rPr>
                <w:rFonts w:ascii="Book Antiqua" w:hAnsi="Book Antiqua" w:cs="Times New Roman"/>
                <w:bCs/>
                <w:color w:val="000000" w:themeColor="text1"/>
                <w:vertAlign w:val="superscript"/>
              </w:rPr>
              <w:t>th</w:t>
            </w:r>
            <w:r w:rsidR="00696B57" w:rsidRPr="00163166">
              <w:rPr>
                <w:rFonts w:ascii="Book Antiqua" w:hAnsi="Book Antiqua" w:cs="Times New Roman"/>
                <w:bCs/>
                <w:color w:val="000000" w:themeColor="text1"/>
              </w:rPr>
              <w:t xml:space="preserve"> September, 2025</w:t>
            </w:r>
          </w:p>
        </w:tc>
      </w:tr>
      <w:tr w:rsidR="009D46E9" w:rsidRPr="00163166" w:rsidTr="00E66B44">
        <w:tc>
          <w:tcPr>
            <w:tcW w:w="1800" w:type="dxa"/>
            <w:vAlign w:val="center"/>
          </w:tcPr>
          <w:p w:rsidR="009D46E9" w:rsidRPr="00163166" w:rsidRDefault="009D46E9"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Buyback Entitlement</w:t>
            </w:r>
          </w:p>
        </w:tc>
        <w:tc>
          <w:tcPr>
            <w:tcW w:w="6952" w:type="dxa"/>
          </w:tcPr>
          <w:p w:rsidR="00575958" w:rsidRPr="00163166" w:rsidRDefault="009D46E9" w:rsidP="00B51DB3">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The number of Equity Shares that an Eligible Shareholder is entitled to tender in the Buyback Offer based on the number of Equity Shares held by such Eligible Shareholder</w:t>
            </w:r>
            <w:r w:rsidR="000A7866" w:rsidRPr="00163166">
              <w:rPr>
                <w:rFonts w:ascii="Book Antiqua" w:hAnsi="Book Antiqua" w:cs="Times New Roman"/>
                <w:color w:val="000000" w:themeColor="text1"/>
              </w:rPr>
              <w:t>s</w:t>
            </w:r>
            <w:r w:rsidRPr="00163166">
              <w:rPr>
                <w:rFonts w:ascii="Book Antiqua" w:hAnsi="Book Antiqua" w:cs="Times New Roman"/>
                <w:color w:val="000000" w:themeColor="text1"/>
              </w:rPr>
              <w:t xml:space="preserve"> on the Record Date</w:t>
            </w:r>
          </w:p>
          <w:p w:rsidR="009D46E9" w:rsidRPr="00163166" w:rsidRDefault="009D46E9" w:rsidP="00B51DB3">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 </w:t>
            </w:r>
          </w:p>
        </w:tc>
      </w:tr>
      <w:tr w:rsidR="009D46E9" w:rsidRPr="00163166" w:rsidTr="00E66B44">
        <w:tc>
          <w:tcPr>
            <w:tcW w:w="1800" w:type="dxa"/>
            <w:vAlign w:val="center"/>
          </w:tcPr>
          <w:p w:rsidR="009D46E9" w:rsidRPr="00163166" w:rsidRDefault="009D46E9"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lastRenderedPageBreak/>
              <w:t>Buyback Opening Date</w:t>
            </w:r>
          </w:p>
        </w:tc>
        <w:tc>
          <w:tcPr>
            <w:tcW w:w="6952" w:type="dxa"/>
          </w:tcPr>
          <w:p w:rsidR="009D46E9" w:rsidRPr="00163166" w:rsidRDefault="00A35BFF" w:rsidP="00A35BFF">
            <w:pPr>
              <w:autoSpaceDE w:val="0"/>
              <w:autoSpaceDN w:val="0"/>
              <w:adjustRightInd w:val="0"/>
              <w:jc w:val="both"/>
              <w:rPr>
                <w:rFonts w:ascii="Book Antiqua" w:hAnsi="Book Antiqua" w:cs="Times New Roman"/>
                <w:bCs/>
                <w:color w:val="000000" w:themeColor="text1"/>
              </w:rPr>
            </w:pPr>
            <w:r w:rsidRPr="00163166">
              <w:rPr>
                <w:rFonts w:ascii="Book Antiqua" w:hAnsi="Book Antiqua" w:cs="Times New Roman"/>
                <w:bCs/>
                <w:color w:val="000000" w:themeColor="text1"/>
              </w:rPr>
              <w:t>Tuesday</w:t>
            </w:r>
            <w:r w:rsidR="009D46E9" w:rsidRPr="00163166">
              <w:rPr>
                <w:rFonts w:ascii="Book Antiqua" w:hAnsi="Book Antiqua" w:cs="Times New Roman"/>
                <w:bCs/>
                <w:color w:val="000000" w:themeColor="text1"/>
              </w:rPr>
              <w:t xml:space="preserve">, </w:t>
            </w:r>
            <w:r w:rsidR="00575958" w:rsidRPr="00163166">
              <w:rPr>
                <w:rFonts w:ascii="Book Antiqua" w:hAnsi="Book Antiqua" w:cs="Times New Roman"/>
                <w:bCs/>
                <w:color w:val="000000" w:themeColor="text1"/>
              </w:rPr>
              <w:t>1</w:t>
            </w:r>
            <w:r w:rsidRPr="00163166">
              <w:rPr>
                <w:rFonts w:ascii="Book Antiqua" w:hAnsi="Book Antiqua" w:cs="Times New Roman"/>
                <w:bCs/>
                <w:color w:val="000000" w:themeColor="text1"/>
              </w:rPr>
              <w:t>6</w:t>
            </w:r>
            <w:r w:rsidR="00892A4F" w:rsidRPr="00163166">
              <w:rPr>
                <w:rFonts w:ascii="Book Antiqua" w:hAnsi="Book Antiqua" w:cs="Times New Roman"/>
                <w:bCs/>
                <w:color w:val="000000" w:themeColor="text1"/>
                <w:vertAlign w:val="superscript"/>
              </w:rPr>
              <w:t>th</w:t>
            </w:r>
            <w:r w:rsidR="00892A4F" w:rsidRPr="00163166">
              <w:rPr>
                <w:rFonts w:ascii="Book Antiqua" w:hAnsi="Book Antiqua" w:cs="Times New Roman"/>
                <w:bCs/>
                <w:color w:val="000000" w:themeColor="text1"/>
              </w:rPr>
              <w:t xml:space="preserve"> September, 2025</w:t>
            </w:r>
          </w:p>
        </w:tc>
      </w:tr>
      <w:tr w:rsidR="009D46E9" w:rsidRPr="00163166" w:rsidTr="00E66B44">
        <w:tc>
          <w:tcPr>
            <w:tcW w:w="1800" w:type="dxa"/>
            <w:vAlign w:val="center"/>
          </w:tcPr>
          <w:p w:rsidR="009D46E9" w:rsidRPr="00163166" w:rsidRDefault="009D46E9"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Buyback Price</w:t>
            </w:r>
          </w:p>
        </w:tc>
        <w:tc>
          <w:tcPr>
            <w:tcW w:w="6952" w:type="dxa"/>
          </w:tcPr>
          <w:p w:rsidR="009D46E9" w:rsidRPr="00163166" w:rsidRDefault="009D46E9" w:rsidP="001729E6">
            <w:pPr>
              <w:autoSpaceDE w:val="0"/>
              <w:autoSpaceDN w:val="0"/>
              <w:adjustRightInd w:val="0"/>
              <w:jc w:val="both"/>
              <w:rPr>
                <w:rFonts w:ascii="Book Antiqua" w:hAnsi="Book Antiqua" w:cs="Times New Roman"/>
                <w:b/>
                <w:bCs/>
                <w:color w:val="000000" w:themeColor="text1"/>
              </w:rPr>
            </w:pPr>
            <w:r w:rsidRPr="00163166">
              <w:rPr>
                <w:rFonts w:ascii="Book Antiqua" w:hAnsi="Book Antiqua" w:cs="Times New Roman"/>
                <w:color w:val="000000" w:themeColor="text1"/>
              </w:rPr>
              <w:t>Price at which Equity Shares will be bought back from the Equity Shareholders i.e. INR 15.75 (Rupees Fifteen and Seventy Five Paisa only) per Equity Share,</w:t>
            </w:r>
            <w:r w:rsidR="001729E6" w:rsidRPr="00163166">
              <w:rPr>
                <w:rFonts w:ascii="Book Antiqua" w:hAnsi="Book Antiqua" w:cs="Times New Roman"/>
                <w:color w:val="000000" w:themeColor="text1"/>
              </w:rPr>
              <w:t xml:space="preserve"> fully paid up,</w:t>
            </w:r>
            <w:r w:rsidRPr="00163166">
              <w:rPr>
                <w:rFonts w:ascii="Book Antiqua" w:hAnsi="Book Antiqua" w:cs="Times New Roman"/>
                <w:color w:val="000000" w:themeColor="text1"/>
              </w:rPr>
              <w:t xml:space="preserve"> payable in cash</w:t>
            </w:r>
          </w:p>
        </w:tc>
      </w:tr>
      <w:tr w:rsidR="009D46E9" w:rsidRPr="00163166" w:rsidTr="00E66B44">
        <w:tc>
          <w:tcPr>
            <w:tcW w:w="1800" w:type="dxa"/>
            <w:vAlign w:val="center"/>
          </w:tcPr>
          <w:p w:rsidR="009D46E9" w:rsidRPr="00163166" w:rsidRDefault="009D46E9"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Buyback Size</w:t>
            </w:r>
          </w:p>
        </w:tc>
        <w:tc>
          <w:tcPr>
            <w:tcW w:w="6952" w:type="dxa"/>
          </w:tcPr>
          <w:p w:rsidR="009D46E9" w:rsidRPr="00163166" w:rsidRDefault="009D46E9" w:rsidP="004C6C18">
            <w:pPr>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Buy</w:t>
            </w:r>
            <w:r w:rsidR="00171CCD" w:rsidRPr="00163166">
              <w:rPr>
                <w:rFonts w:ascii="Book Antiqua" w:hAnsi="Book Antiqua" w:cs="Times New Roman"/>
                <w:color w:val="000000" w:themeColor="text1"/>
              </w:rPr>
              <w:t>back up to 5,29,823 (</w:t>
            </w:r>
            <w:r w:rsidR="004C6C18" w:rsidRPr="00163166">
              <w:rPr>
                <w:rFonts w:ascii="Book Antiqua" w:hAnsi="Book Antiqua" w:cs="Times New Roman"/>
                <w:color w:val="000000" w:themeColor="text1"/>
              </w:rPr>
              <w:t>F</w:t>
            </w:r>
            <w:r w:rsidR="00171CCD" w:rsidRPr="00163166">
              <w:rPr>
                <w:rFonts w:ascii="Book Antiqua" w:hAnsi="Book Antiqua" w:cs="Times New Roman"/>
                <w:color w:val="000000" w:themeColor="text1"/>
              </w:rPr>
              <w:t xml:space="preserve">ive </w:t>
            </w:r>
            <w:r w:rsidR="004C6C18" w:rsidRPr="00163166">
              <w:rPr>
                <w:rFonts w:ascii="Book Antiqua" w:hAnsi="Book Antiqua" w:cs="Times New Roman"/>
                <w:color w:val="000000" w:themeColor="text1"/>
              </w:rPr>
              <w:t>L</w:t>
            </w:r>
            <w:r w:rsidR="00171CCD" w:rsidRPr="00163166">
              <w:rPr>
                <w:rFonts w:ascii="Book Antiqua" w:hAnsi="Book Antiqua" w:cs="Times New Roman"/>
                <w:color w:val="000000" w:themeColor="text1"/>
              </w:rPr>
              <w:t>akh</w:t>
            </w:r>
            <w:r w:rsidRPr="00163166">
              <w:rPr>
                <w:rFonts w:ascii="Book Antiqua" w:hAnsi="Book Antiqua" w:cs="Times New Roman"/>
                <w:color w:val="000000" w:themeColor="text1"/>
              </w:rPr>
              <w:t xml:space="preserve"> </w:t>
            </w:r>
            <w:r w:rsidR="004C6C18" w:rsidRPr="00163166">
              <w:rPr>
                <w:rFonts w:ascii="Book Antiqua" w:hAnsi="Book Antiqua" w:cs="Times New Roman"/>
                <w:color w:val="000000" w:themeColor="text1"/>
              </w:rPr>
              <w:t>T</w:t>
            </w:r>
            <w:r w:rsidRPr="00163166">
              <w:rPr>
                <w:rFonts w:ascii="Book Antiqua" w:hAnsi="Book Antiqua" w:cs="Times New Roman"/>
                <w:color w:val="000000" w:themeColor="text1"/>
              </w:rPr>
              <w:t xml:space="preserve">wenty </w:t>
            </w:r>
            <w:r w:rsidR="004C6C18" w:rsidRPr="00163166">
              <w:rPr>
                <w:rFonts w:ascii="Book Antiqua" w:hAnsi="Book Antiqua" w:cs="Times New Roman"/>
                <w:color w:val="000000" w:themeColor="text1"/>
              </w:rPr>
              <w:t>N</w:t>
            </w:r>
            <w:r w:rsidRPr="00163166">
              <w:rPr>
                <w:rFonts w:ascii="Book Antiqua" w:hAnsi="Book Antiqua" w:cs="Times New Roman"/>
                <w:color w:val="000000" w:themeColor="text1"/>
              </w:rPr>
              <w:t xml:space="preserve">ine </w:t>
            </w:r>
            <w:r w:rsidR="004C6C18" w:rsidRPr="00163166">
              <w:rPr>
                <w:rFonts w:ascii="Book Antiqua" w:hAnsi="Book Antiqua" w:cs="Times New Roman"/>
                <w:color w:val="000000" w:themeColor="text1"/>
              </w:rPr>
              <w:t>T</w:t>
            </w:r>
            <w:r w:rsidRPr="00163166">
              <w:rPr>
                <w:rFonts w:ascii="Book Antiqua" w:hAnsi="Book Antiqua" w:cs="Times New Roman"/>
                <w:color w:val="000000" w:themeColor="text1"/>
              </w:rPr>
              <w:t xml:space="preserve">housand </w:t>
            </w:r>
            <w:r w:rsidR="004C6C18" w:rsidRPr="00163166">
              <w:rPr>
                <w:rFonts w:ascii="Book Antiqua" w:hAnsi="Book Antiqua" w:cs="Times New Roman"/>
                <w:color w:val="000000" w:themeColor="text1"/>
              </w:rPr>
              <w:t>E</w:t>
            </w:r>
            <w:r w:rsidRPr="00163166">
              <w:rPr>
                <w:rFonts w:ascii="Book Antiqua" w:hAnsi="Book Antiqua" w:cs="Times New Roman"/>
                <w:color w:val="000000" w:themeColor="text1"/>
              </w:rPr>
              <w:t xml:space="preserve">ight </w:t>
            </w:r>
            <w:r w:rsidR="004C6C18" w:rsidRPr="00163166">
              <w:rPr>
                <w:rFonts w:ascii="Book Antiqua" w:hAnsi="Book Antiqua" w:cs="Times New Roman"/>
                <w:color w:val="000000" w:themeColor="text1"/>
              </w:rPr>
              <w:t>H</w:t>
            </w:r>
            <w:r w:rsidRPr="00163166">
              <w:rPr>
                <w:rFonts w:ascii="Book Antiqua" w:hAnsi="Book Antiqua" w:cs="Times New Roman"/>
                <w:color w:val="000000" w:themeColor="text1"/>
              </w:rPr>
              <w:t xml:space="preserve">undred </w:t>
            </w:r>
            <w:r w:rsidR="004C6C18" w:rsidRPr="00163166">
              <w:rPr>
                <w:rFonts w:ascii="Book Antiqua" w:hAnsi="Book Antiqua" w:cs="Times New Roman"/>
                <w:color w:val="000000" w:themeColor="text1"/>
              </w:rPr>
              <w:t>T</w:t>
            </w:r>
            <w:r w:rsidRPr="00163166">
              <w:rPr>
                <w:rFonts w:ascii="Book Antiqua" w:hAnsi="Book Antiqua" w:cs="Times New Roman"/>
                <w:color w:val="000000" w:themeColor="text1"/>
              </w:rPr>
              <w:t xml:space="preserve">wenty </w:t>
            </w:r>
            <w:r w:rsidR="004C6C18" w:rsidRPr="00163166">
              <w:rPr>
                <w:rFonts w:ascii="Book Antiqua" w:hAnsi="Book Antiqua" w:cs="Times New Roman"/>
                <w:color w:val="000000" w:themeColor="text1"/>
              </w:rPr>
              <w:t>T</w:t>
            </w:r>
            <w:r w:rsidRPr="00163166">
              <w:rPr>
                <w:rFonts w:ascii="Book Antiqua" w:hAnsi="Book Antiqua" w:cs="Times New Roman"/>
                <w:color w:val="000000" w:themeColor="text1"/>
              </w:rPr>
              <w:t>hree</w:t>
            </w:r>
            <w:r w:rsidR="00423AD9" w:rsidRPr="00163166">
              <w:rPr>
                <w:rFonts w:ascii="Book Antiqua" w:hAnsi="Book Antiqua" w:cs="Times New Roman"/>
                <w:color w:val="000000" w:themeColor="text1"/>
              </w:rPr>
              <w:t>)</w:t>
            </w:r>
            <w:r w:rsidRPr="00163166">
              <w:rPr>
                <w:rFonts w:ascii="Book Antiqua" w:hAnsi="Book Antiqua" w:cs="Times New Roman"/>
                <w:color w:val="000000" w:themeColor="text1"/>
              </w:rPr>
              <w:t xml:space="preserve">  fully paid-up equity shares at the Buyback Price of INR 15.75 (Rupees Fifteen and Seventy Five Paisa only) per Equity Share,</w:t>
            </w:r>
            <w:r w:rsidR="008C1F44" w:rsidRPr="00163166">
              <w:rPr>
                <w:rFonts w:ascii="Book Antiqua" w:hAnsi="Book Antiqua" w:cs="Times New Roman"/>
                <w:color w:val="000000" w:themeColor="text1"/>
              </w:rPr>
              <w:t xml:space="preserve"> fully paid up,</w:t>
            </w:r>
            <w:r w:rsidRPr="00163166">
              <w:rPr>
                <w:rFonts w:ascii="Book Antiqua" w:hAnsi="Book Antiqua" w:cs="Times New Roman"/>
                <w:color w:val="000000" w:themeColor="text1"/>
              </w:rPr>
              <w:t xml:space="preserve"> payable in cash for an aggregate consideration of INR 83,44,712.25/- (Rupees Eighty Three Lakh Forty Four Thousand Seven Hundre</w:t>
            </w:r>
            <w:r w:rsidR="00637806" w:rsidRPr="00163166">
              <w:rPr>
                <w:rFonts w:ascii="Book Antiqua" w:hAnsi="Book Antiqua" w:cs="Times New Roman"/>
                <w:color w:val="000000" w:themeColor="text1"/>
              </w:rPr>
              <w:t>d Twelve and Twenty Five Paisa o</w:t>
            </w:r>
            <w:r w:rsidRPr="00163166">
              <w:rPr>
                <w:rFonts w:ascii="Book Antiqua" w:hAnsi="Book Antiqua" w:cs="Times New Roman"/>
                <w:color w:val="000000" w:themeColor="text1"/>
              </w:rPr>
              <w:t>nly)</w:t>
            </w:r>
          </w:p>
        </w:tc>
      </w:tr>
      <w:tr w:rsidR="00C05218" w:rsidRPr="00163166" w:rsidTr="00E66B44">
        <w:tc>
          <w:tcPr>
            <w:tcW w:w="1800" w:type="dxa"/>
            <w:vAlign w:val="center"/>
          </w:tcPr>
          <w:p w:rsidR="00C05218" w:rsidRPr="00163166" w:rsidRDefault="00C05218"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CDSL</w:t>
            </w:r>
          </w:p>
        </w:tc>
        <w:tc>
          <w:tcPr>
            <w:tcW w:w="6952" w:type="dxa"/>
          </w:tcPr>
          <w:p w:rsidR="00C05218" w:rsidRPr="00163166" w:rsidRDefault="003E22A5" w:rsidP="001C6E45">
            <w:pPr>
              <w:autoSpaceDE w:val="0"/>
              <w:autoSpaceDN w:val="0"/>
              <w:adjustRightInd w:val="0"/>
              <w:jc w:val="both"/>
              <w:rPr>
                <w:rFonts w:ascii="Book Antiqua" w:hAnsi="Book Antiqua" w:cs="Times New Roman"/>
                <w:color w:val="000000" w:themeColor="text1"/>
              </w:rPr>
            </w:pPr>
            <w:hyperlink r:id="rId11" w:tgtFrame="_blank" w:history="1">
              <w:r w:rsidR="00C05218" w:rsidRPr="00163166">
                <w:rPr>
                  <w:rFonts w:ascii="Book Antiqua" w:hAnsi="Book Antiqua" w:cs="Times New Roman"/>
                  <w:color w:val="000000" w:themeColor="text1"/>
                </w:rPr>
                <w:t>Central Depository Services (India) Limited</w:t>
              </w:r>
            </w:hyperlink>
          </w:p>
        </w:tc>
      </w:tr>
      <w:tr w:rsidR="009D46E9" w:rsidRPr="00163166" w:rsidTr="00E66B44">
        <w:tc>
          <w:tcPr>
            <w:tcW w:w="1800" w:type="dxa"/>
            <w:vAlign w:val="center"/>
          </w:tcPr>
          <w:p w:rsidR="009D46E9" w:rsidRPr="00163166" w:rsidRDefault="009D46E9"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Company</w:t>
            </w:r>
          </w:p>
        </w:tc>
        <w:tc>
          <w:tcPr>
            <w:tcW w:w="6952" w:type="dxa"/>
          </w:tcPr>
          <w:p w:rsidR="009D46E9" w:rsidRPr="00163166" w:rsidRDefault="009D46E9" w:rsidP="001C6E45">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Ludhiana Commodities Trading Services Limited</w:t>
            </w:r>
          </w:p>
          <w:p w:rsidR="009D46E9" w:rsidRPr="00163166" w:rsidRDefault="009D46E9" w:rsidP="00907EC4">
            <w:pPr>
              <w:autoSpaceDE w:val="0"/>
              <w:autoSpaceDN w:val="0"/>
              <w:adjustRightInd w:val="0"/>
              <w:jc w:val="both"/>
              <w:rPr>
                <w:rFonts w:ascii="Book Antiqua" w:hAnsi="Book Antiqua" w:cs="Times New Roman"/>
                <w:bCs/>
                <w:color w:val="000000" w:themeColor="text1"/>
              </w:rPr>
            </w:pPr>
            <w:r w:rsidRPr="00163166">
              <w:rPr>
                <w:rFonts w:ascii="Book Antiqua" w:hAnsi="Book Antiqua" w:cs="Times New Roman"/>
                <w:bCs/>
                <w:color w:val="000000" w:themeColor="text1"/>
              </w:rPr>
              <w:t xml:space="preserve">(CIN: </w:t>
            </w:r>
            <w:r w:rsidRPr="00163166">
              <w:rPr>
                <w:rFonts w:ascii="Book Antiqua" w:hAnsi="Book Antiqua" w:cs="Times New Roman"/>
                <w:color w:val="000000" w:themeColor="text1"/>
              </w:rPr>
              <w:t>U74999PB2003PLC054437</w:t>
            </w:r>
            <w:r w:rsidRPr="00163166">
              <w:rPr>
                <w:rFonts w:ascii="Book Antiqua" w:hAnsi="Book Antiqua" w:cs="Times New Roman"/>
                <w:bCs/>
                <w:color w:val="000000" w:themeColor="text1"/>
              </w:rPr>
              <w:t>)</w:t>
            </w:r>
          </w:p>
        </w:tc>
      </w:tr>
      <w:tr w:rsidR="00385339" w:rsidRPr="00163166" w:rsidTr="00E66B44">
        <w:tc>
          <w:tcPr>
            <w:tcW w:w="1800" w:type="dxa"/>
            <w:vAlign w:val="center"/>
          </w:tcPr>
          <w:p w:rsidR="00385339" w:rsidRPr="00163166" w:rsidRDefault="00385339"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DIS</w:t>
            </w:r>
          </w:p>
        </w:tc>
        <w:tc>
          <w:tcPr>
            <w:tcW w:w="6952" w:type="dxa"/>
          </w:tcPr>
          <w:p w:rsidR="00385339" w:rsidRPr="00163166" w:rsidRDefault="00385339" w:rsidP="001C6E45">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Delivery Instruction Slip</w:t>
            </w:r>
          </w:p>
        </w:tc>
      </w:tr>
      <w:tr w:rsidR="008947F8" w:rsidRPr="00163166" w:rsidTr="00E66B44">
        <w:tc>
          <w:tcPr>
            <w:tcW w:w="1800" w:type="dxa"/>
            <w:vAlign w:val="center"/>
          </w:tcPr>
          <w:p w:rsidR="008947F8" w:rsidRPr="00163166" w:rsidRDefault="008947F8"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DP</w:t>
            </w:r>
          </w:p>
        </w:tc>
        <w:tc>
          <w:tcPr>
            <w:tcW w:w="6952" w:type="dxa"/>
          </w:tcPr>
          <w:p w:rsidR="008947F8" w:rsidRPr="00163166" w:rsidRDefault="008947F8" w:rsidP="001C6E45">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Depository Participant</w:t>
            </w:r>
          </w:p>
        </w:tc>
      </w:tr>
      <w:tr w:rsidR="00634124" w:rsidRPr="00163166" w:rsidTr="00E66B44">
        <w:tc>
          <w:tcPr>
            <w:tcW w:w="1800" w:type="dxa"/>
            <w:vAlign w:val="center"/>
          </w:tcPr>
          <w:p w:rsidR="00634124" w:rsidRPr="00163166" w:rsidRDefault="00634124"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Eligible Shareholder(s)</w:t>
            </w:r>
          </w:p>
        </w:tc>
        <w:tc>
          <w:tcPr>
            <w:tcW w:w="6952" w:type="dxa"/>
          </w:tcPr>
          <w:p w:rsidR="00634124" w:rsidRPr="00163166" w:rsidRDefault="00634124" w:rsidP="00E7742E">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Equity Shareholders eligible to participate in the Buyback as on the Record Date</w:t>
            </w:r>
          </w:p>
        </w:tc>
      </w:tr>
      <w:tr w:rsidR="00634124" w:rsidRPr="00163166" w:rsidTr="00E66B44">
        <w:tc>
          <w:tcPr>
            <w:tcW w:w="1800" w:type="dxa"/>
            <w:vAlign w:val="center"/>
          </w:tcPr>
          <w:p w:rsidR="00634124" w:rsidRPr="00163166" w:rsidRDefault="00634124"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Equity Shares</w:t>
            </w:r>
          </w:p>
        </w:tc>
        <w:tc>
          <w:tcPr>
            <w:tcW w:w="6952" w:type="dxa"/>
          </w:tcPr>
          <w:p w:rsidR="00634124" w:rsidRPr="00163166" w:rsidRDefault="00634124" w:rsidP="009E3026">
            <w:pPr>
              <w:autoSpaceDE w:val="0"/>
              <w:autoSpaceDN w:val="0"/>
              <w:adjustRightInd w:val="0"/>
              <w:jc w:val="both"/>
              <w:rPr>
                <w:rFonts w:ascii="Book Antiqua" w:hAnsi="Book Antiqua" w:cs="Times New Roman"/>
                <w:b/>
                <w:bCs/>
                <w:color w:val="000000" w:themeColor="text1"/>
              </w:rPr>
            </w:pPr>
            <w:r w:rsidRPr="00163166">
              <w:rPr>
                <w:rFonts w:ascii="Book Antiqua" w:hAnsi="Book Antiqua" w:cs="Times New Roman"/>
                <w:color w:val="000000" w:themeColor="text1"/>
              </w:rPr>
              <w:t>Fully paid-up equity shares of face value of Rs.10/- each of the Company</w:t>
            </w:r>
          </w:p>
        </w:tc>
      </w:tr>
      <w:tr w:rsidR="00634124" w:rsidRPr="00163166" w:rsidTr="00E66B44">
        <w:tc>
          <w:tcPr>
            <w:tcW w:w="1800" w:type="dxa"/>
            <w:vAlign w:val="center"/>
          </w:tcPr>
          <w:p w:rsidR="00634124" w:rsidRPr="00163166" w:rsidRDefault="00634124"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Equity Shareholder</w:t>
            </w:r>
            <w:r w:rsidR="00C6044B" w:rsidRPr="00163166">
              <w:rPr>
                <w:rFonts w:ascii="Book Antiqua" w:hAnsi="Book Antiqua" w:cs="Times New Roman"/>
                <w:b/>
                <w:bCs/>
                <w:color w:val="000000" w:themeColor="text1"/>
              </w:rPr>
              <w:t>(s)</w:t>
            </w:r>
          </w:p>
        </w:tc>
        <w:tc>
          <w:tcPr>
            <w:tcW w:w="6952" w:type="dxa"/>
          </w:tcPr>
          <w:p w:rsidR="00634124" w:rsidRPr="00163166" w:rsidRDefault="00634124" w:rsidP="00E7742E">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Holder(s) of the fully paid-up Equity Shares including beneficial owner(s) thereof</w:t>
            </w:r>
          </w:p>
        </w:tc>
      </w:tr>
      <w:tr w:rsidR="001D79A9" w:rsidRPr="00163166" w:rsidTr="00E66B44">
        <w:tc>
          <w:tcPr>
            <w:tcW w:w="1800" w:type="dxa"/>
            <w:vAlign w:val="center"/>
          </w:tcPr>
          <w:p w:rsidR="001D79A9" w:rsidRPr="00163166" w:rsidRDefault="001D79A9" w:rsidP="005B794F">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Income Tax Act</w:t>
            </w:r>
          </w:p>
        </w:tc>
        <w:tc>
          <w:tcPr>
            <w:tcW w:w="6952" w:type="dxa"/>
          </w:tcPr>
          <w:p w:rsidR="001D79A9" w:rsidRPr="00163166" w:rsidRDefault="001D79A9" w:rsidP="005B794F">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Indian Income-Tax Act, 1961 as amended</w:t>
            </w:r>
          </w:p>
        </w:tc>
      </w:tr>
      <w:tr w:rsidR="001D79A9" w:rsidRPr="00163166" w:rsidTr="00E66B44">
        <w:tc>
          <w:tcPr>
            <w:tcW w:w="1800" w:type="dxa"/>
            <w:vAlign w:val="center"/>
          </w:tcPr>
          <w:p w:rsidR="001D79A9" w:rsidRPr="00163166" w:rsidRDefault="001D79A9" w:rsidP="005B794F">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Letter of Offer</w:t>
            </w:r>
          </w:p>
        </w:tc>
        <w:tc>
          <w:tcPr>
            <w:tcW w:w="6952" w:type="dxa"/>
          </w:tcPr>
          <w:p w:rsidR="001D79A9" w:rsidRPr="00163166" w:rsidRDefault="001D79A9" w:rsidP="00EE233B">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This letter of offer dated </w:t>
            </w:r>
            <w:r w:rsidR="00EE233B" w:rsidRPr="00163166">
              <w:rPr>
                <w:rFonts w:ascii="Book Antiqua" w:hAnsi="Book Antiqua" w:cs="Times New Roman"/>
                <w:color w:val="000000" w:themeColor="text1"/>
              </w:rPr>
              <w:t>26</w:t>
            </w:r>
            <w:r w:rsidR="00892A4F" w:rsidRPr="00163166">
              <w:rPr>
                <w:rFonts w:ascii="Book Antiqua" w:hAnsi="Book Antiqua" w:cs="Times New Roman"/>
                <w:color w:val="000000" w:themeColor="text1"/>
                <w:vertAlign w:val="superscript"/>
              </w:rPr>
              <w:t>th</w:t>
            </w:r>
            <w:r w:rsidR="00892A4F" w:rsidRPr="00163166">
              <w:rPr>
                <w:rFonts w:ascii="Book Antiqua" w:hAnsi="Book Antiqua" w:cs="Times New Roman"/>
                <w:color w:val="000000" w:themeColor="text1"/>
              </w:rPr>
              <w:t xml:space="preserve"> </w:t>
            </w:r>
            <w:r w:rsidR="00EE233B" w:rsidRPr="00163166">
              <w:rPr>
                <w:rFonts w:ascii="Book Antiqua" w:hAnsi="Book Antiqua" w:cs="Times New Roman"/>
                <w:color w:val="000000" w:themeColor="text1"/>
              </w:rPr>
              <w:t>August</w:t>
            </w:r>
            <w:r w:rsidR="00892A4F" w:rsidRPr="00163166">
              <w:rPr>
                <w:rFonts w:ascii="Book Antiqua" w:hAnsi="Book Antiqua" w:cs="Times New Roman"/>
                <w:color w:val="000000" w:themeColor="text1"/>
              </w:rPr>
              <w:t>, 2025</w:t>
            </w:r>
          </w:p>
        </w:tc>
      </w:tr>
      <w:tr w:rsidR="001D79A9" w:rsidRPr="00163166" w:rsidTr="00E66B44">
        <w:tc>
          <w:tcPr>
            <w:tcW w:w="1800" w:type="dxa"/>
            <w:vAlign w:val="center"/>
          </w:tcPr>
          <w:p w:rsidR="001D79A9" w:rsidRPr="00163166" w:rsidRDefault="001D79A9" w:rsidP="00A17863">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NSDL</w:t>
            </w:r>
          </w:p>
        </w:tc>
        <w:tc>
          <w:tcPr>
            <w:tcW w:w="6952" w:type="dxa"/>
          </w:tcPr>
          <w:p w:rsidR="001D79A9" w:rsidRPr="00163166" w:rsidRDefault="001D79A9" w:rsidP="00AB2F25">
            <w:pPr>
              <w:autoSpaceDE w:val="0"/>
              <w:autoSpaceDN w:val="0"/>
              <w:adjustRightInd w:val="0"/>
              <w:jc w:val="both"/>
              <w:rPr>
                <w:rFonts w:ascii="Book Antiqua" w:hAnsi="Book Antiqua" w:cs="Times New Roman"/>
                <w:bCs/>
                <w:color w:val="000000" w:themeColor="text1"/>
              </w:rPr>
            </w:pPr>
            <w:r w:rsidRPr="00163166">
              <w:rPr>
                <w:rFonts w:ascii="Book Antiqua" w:hAnsi="Book Antiqua" w:cs="Times New Roman"/>
                <w:color w:val="000000" w:themeColor="text1"/>
              </w:rPr>
              <w:t>National Securities Depository Limited</w:t>
            </w:r>
            <w:r w:rsidRPr="00163166">
              <w:rPr>
                <w:rFonts w:ascii="Book Antiqua" w:hAnsi="Book Antiqua" w:cs="Arial"/>
                <w:color w:val="000000" w:themeColor="text1"/>
                <w:shd w:val="clear" w:color="auto" w:fill="FFFFFF"/>
              </w:rPr>
              <w:t> </w:t>
            </w:r>
          </w:p>
        </w:tc>
      </w:tr>
      <w:tr w:rsidR="001D79A9" w:rsidRPr="00163166" w:rsidTr="00E66B44">
        <w:trPr>
          <w:trHeight w:val="77"/>
        </w:trPr>
        <w:tc>
          <w:tcPr>
            <w:tcW w:w="1800" w:type="dxa"/>
            <w:vAlign w:val="center"/>
          </w:tcPr>
          <w:p w:rsidR="001D79A9" w:rsidRPr="00163166" w:rsidRDefault="001D79A9"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Record Date</w:t>
            </w:r>
          </w:p>
        </w:tc>
        <w:tc>
          <w:tcPr>
            <w:tcW w:w="6952" w:type="dxa"/>
          </w:tcPr>
          <w:p w:rsidR="001D79A9" w:rsidRPr="00163166" w:rsidRDefault="001D79A9" w:rsidP="00573822">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Friday, </w:t>
            </w:r>
            <w:r w:rsidR="00E61E0F" w:rsidRPr="00163166">
              <w:rPr>
                <w:rFonts w:ascii="Book Antiqua" w:hAnsi="Book Antiqua" w:cs="Times New Roman"/>
                <w:bCs/>
                <w:color w:val="000000" w:themeColor="text1"/>
              </w:rPr>
              <w:t>29</w:t>
            </w:r>
            <w:r w:rsidR="00E61E0F" w:rsidRPr="00163166">
              <w:rPr>
                <w:rFonts w:ascii="Book Antiqua" w:hAnsi="Book Antiqua" w:cs="Times New Roman"/>
                <w:bCs/>
                <w:color w:val="000000" w:themeColor="text1"/>
                <w:vertAlign w:val="superscript"/>
              </w:rPr>
              <w:t>th</w:t>
            </w:r>
            <w:r w:rsidR="00E61E0F" w:rsidRPr="00163166">
              <w:rPr>
                <w:rFonts w:ascii="Book Antiqua" w:hAnsi="Book Antiqua" w:cs="Times New Roman"/>
                <w:bCs/>
                <w:color w:val="000000" w:themeColor="text1"/>
              </w:rPr>
              <w:t xml:space="preserve"> August, 2025</w:t>
            </w:r>
            <w:r w:rsidRPr="00163166">
              <w:rPr>
                <w:rFonts w:ascii="Book Antiqua" w:hAnsi="Book Antiqua" w:cs="Times New Roman"/>
                <w:color w:val="000000" w:themeColor="text1"/>
              </w:rPr>
              <w:t xml:space="preserve">, being the date for the purpose of determining the Buyback Entitlement and the names of the Eligible Shareholders to whom the Letter of Offer and Tender Form will be sent, and who are eligible to participate in the proposed Buyback offer. </w:t>
            </w:r>
          </w:p>
        </w:tc>
      </w:tr>
      <w:tr w:rsidR="001D79A9" w:rsidRPr="00163166" w:rsidTr="00E66B44">
        <w:tc>
          <w:tcPr>
            <w:tcW w:w="1800" w:type="dxa"/>
            <w:vAlign w:val="center"/>
          </w:tcPr>
          <w:p w:rsidR="001D79A9" w:rsidRPr="00163166" w:rsidRDefault="001D79A9"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Registrar</w:t>
            </w:r>
          </w:p>
        </w:tc>
        <w:tc>
          <w:tcPr>
            <w:tcW w:w="6952" w:type="dxa"/>
          </w:tcPr>
          <w:p w:rsidR="001D79A9" w:rsidRPr="00163166" w:rsidRDefault="001D79A9" w:rsidP="00F41177">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Beetal Financial &amp; Computer Services (P) Limited</w:t>
            </w:r>
          </w:p>
        </w:tc>
      </w:tr>
      <w:tr w:rsidR="001D79A9" w:rsidRPr="00163166" w:rsidTr="00E66B44">
        <w:tc>
          <w:tcPr>
            <w:tcW w:w="1800" w:type="dxa"/>
            <w:vAlign w:val="center"/>
          </w:tcPr>
          <w:p w:rsidR="001D79A9" w:rsidRPr="00163166" w:rsidRDefault="001D79A9" w:rsidP="00E7742E">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ROC</w:t>
            </w:r>
          </w:p>
        </w:tc>
        <w:tc>
          <w:tcPr>
            <w:tcW w:w="6952" w:type="dxa"/>
          </w:tcPr>
          <w:p w:rsidR="001D79A9" w:rsidRPr="00163166" w:rsidRDefault="001D79A9" w:rsidP="00E7742E">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Registrar of Companies.</w:t>
            </w:r>
          </w:p>
        </w:tc>
      </w:tr>
      <w:tr w:rsidR="001D79A9" w:rsidRPr="00163166" w:rsidTr="00E66B44">
        <w:tc>
          <w:tcPr>
            <w:tcW w:w="1800" w:type="dxa"/>
            <w:vAlign w:val="center"/>
          </w:tcPr>
          <w:p w:rsidR="001D79A9" w:rsidRPr="00163166" w:rsidRDefault="001D79A9"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Rules</w:t>
            </w:r>
          </w:p>
        </w:tc>
        <w:tc>
          <w:tcPr>
            <w:tcW w:w="6952" w:type="dxa"/>
          </w:tcPr>
          <w:p w:rsidR="001D79A9" w:rsidRPr="00163166" w:rsidRDefault="001D79A9" w:rsidP="00F41177">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Rules notified under Companies Act, 2013, as amended</w:t>
            </w:r>
          </w:p>
        </w:tc>
      </w:tr>
      <w:tr w:rsidR="00D377A6" w:rsidRPr="00163166" w:rsidTr="00E66B44">
        <w:tc>
          <w:tcPr>
            <w:tcW w:w="1800" w:type="dxa"/>
            <w:vAlign w:val="center"/>
          </w:tcPr>
          <w:p w:rsidR="00D377A6" w:rsidRPr="00163166" w:rsidRDefault="00D377A6" w:rsidP="005B794F">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Separate Bank Account</w:t>
            </w:r>
          </w:p>
        </w:tc>
        <w:tc>
          <w:tcPr>
            <w:tcW w:w="6952" w:type="dxa"/>
          </w:tcPr>
          <w:p w:rsidR="00D377A6" w:rsidRPr="00163166" w:rsidRDefault="00D377A6" w:rsidP="005B794F">
            <w:pPr>
              <w:autoSpaceDE w:val="0"/>
              <w:autoSpaceDN w:val="0"/>
              <w:adjustRightInd w:val="0"/>
              <w:jc w:val="both"/>
              <w:rPr>
                <w:rFonts w:ascii="Book Antiqua" w:hAnsi="Book Antiqua" w:cs="Times New Roman"/>
                <w:b/>
                <w:bCs/>
                <w:color w:val="000000" w:themeColor="text1"/>
              </w:rPr>
            </w:pPr>
            <w:r w:rsidRPr="00163166">
              <w:rPr>
                <w:rFonts w:ascii="Book Antiqua" w:hAnsi="Book Antiqua" w:cs="Times New Roman"/>
                <w:bCs/>
                <w:color w:val="000000" w:themeColor="text1"/>
              </w:rPr>
              <w:t>The</w:t>
            </w:r>
            <w:r w:rsidRPr="00163166">
              <w:rPr>
                <w:rFonts w:ascii="Book Antiqua" w:hAnsi="Book Antiqua" w:cs="Times New Roman"/>
                <w:b/>
                <w:bCs/>
                <w:color w:val="000000" w:themeColor="text1"/>
              </w:rPr>
              <w:t xml:space="preserve"> </w:t>
            </w:r>
            <w:r w:rsidRPr="00163166">
              <w:rPr>
                <w:rFonts w:ascii="Book Antiqua" w:hAnsi="Book Antiqua" w:cs="Times New Roman"/>
                <w:bCs/>
                <w:color w:val="000000" w:themeColor="text1"/>
              </w:rPr>
              <w:t>Separate Bank Account titled LDH COM TRAD SER LTD-BUY BACK bearing account number 50200110217704 opened with HDFC Bank Limited</w:t>
            </w:r>
          </w:p>
        </w:tc>
      </w:tr>
      <w:tr w:rsidR="00D377A6" w:rsidRPr="00163166" w:rsidTr="00E66B44">
        <w:tc>
          <w:tcPr>
            <w:tcW w:w="1800" w:type="dxa"/>
            <w:vAlign w:val="center"/>
          </w:tcPr>
          <w:p w:rsidR="00D377A6" w:rsidRPr="00163166" w:rsidRDefault="00D377A6" w:rsidP="005B794F">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Separate Demat Account</w:t>
            </w:r>
          </w:p>
        </w:tc>
        <w:tc>
          <w:tcPr>
            <w:tcW w:w="6952" w:type="dxa"/>
          </w:tcPr>
          <w:p w:rsidR="00D377A6" w:rsidRPr="00163166" w:rsidRDefault="00D377A6" w:rsidP="005B794F">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The Separate Demat Account titled Ludhiana Commodities Trading Services Limited bearing number 1202540000540638 opened with LSC Securities Limited</w:t>
            </w:r>
            <w:r w:rsidR="00182042" w:rsidRPr="00163166">
              <w:rPr>
                <w:rFonts w:ascii="Book Antiqua" w:hAnsi="Book Antiqua" w:cs="Times New Roman"/>
                <w:color w:val="000000" w:themeColor="text1"/>
              </w:rPr>
              <w:t>, Depository Participant</w:t>
            </w:r>
          </w:p>
        </w:tc>
      </w:tr>
      <w:tr w:rsidR="00D377A6" w:rsidRPr="00163166" w:rsidTr="00E66B44">
        <w:tc>
          <w:tcPr>
            <w:tcW w:w="1800" w:type="dxa"/>
            <w:vAlign w:val="center"/>
          </w:tcPr>
          <w:p w:rsidR="00D377A6" w:rsidRPr="00163166" w:rsidRDefault="00D377A6" w:rsidP="00202EA5">
            <w:pPr>
              <w:autoSpaceDE w:val="0"/>
              <w:autoSpaceDN w:val="0"/>
              <w:adjustRightInd w:val="0"/>
              <w:rPr>
                <w:rFonts w:ascii="Book Antiqua" w:hAnsi="Book Antiqua" w:cs="Times New Roman"/>
                <w:b/>
                <w:bCs/>
                <w:color w:val="000000" w:themeColor="text1"/>
              </w:rPr>
            </w:pPr>
            <w:r w:rsidRPr="00163166">
              <w:rPr>
                <w:rFonts w:ascii="Book Antiqua" w:hAnsi="Book Antiqua" w:cs="Times New Roman"/>
                <w:b/>
                <w:bCs/>
                <w:color w:val="000000" w:themeColor="text1"/>
              </w:rPr>
              <w:t>Tender Form</w:t>
            </w:r>
          </w:p>
        </w:tc>
        <w:tc>
          <w:tcPr>
            <w:tcW w:w="6952" w:type="dxa"/>
          </w:tcPr>
          <w:p w:rsidR="00D377A6" w:rsidRPr="00163166" w:rsidRDefault="00D377A6" w:rsidP="00913BF5">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Form of Acceptance–cum–Acknowledgement</w:t>
            </w:r>
          </w:p>
        </w:tc>
      </w:tr>
    </w:tbl>
    <w:p w:rsidR="00660186" w:rsidRPr="00163166" w:rsidRDefault="00660186" w:rsidP="00D377A6">
      <w:pPr>
        <w:autoSpaceDE w:val="0"/>
        <w:autoSpaceDN w:val="0"/>
        <w:adjustRightInd w:val="0"/>
        <w:spacing w:line="240" w:lineRule="auto"/>
        <w:rPr>
          <w:rFonts w:ascii="Book Antiqua" w:hAnsi="Book Antiqua" w:cs="Times New Roman"/>
          <w:b/>
          <w:bCs/>
          <w:color w:val="000000" w:themeColor="text1"/>
        </w:rPr>
      </w:pPr>
    </w:p>
    <w:p w:rsidR="00C95E41" w:rsidRPr="00163166" w:rsidRDefault="007A706F" w:rsidP="001C4CBA">
      <w:pPr>
        <w:pStyle w:val="ListParagraph"/>
        <w:numPr>
          <w:ilvl w:val="0"/>
          <w:numId w:val="2"/>
        </w:numPr>
        <w:autoSpaceDE w:val="0"/>
        <w:autoSpaceDN w:val="0"/>
        <w:adjustRightInd w:val="0"/>
        <w:spacing w:line="240" w:lineRule="auto"/>
        <w:ind w:left="714" w:hanging="357"/>
        <w:contextualSpacing w:val="0"/>
        <w:rPr>
          <w:rFonts w:ascii="Book Antiqua" w:hAnsi="Book Antiqua" w:cs="Times New Roman"/>
          <w:b/>
          <w:bCs/>
          <w:color w:val="000000" w:themeColor="text1"/>
        </w:rPr>
      </w:pPr>
      <w:r w:rsidRPr="00163166">
        <w:rPr>
          <w:rFonts w:ascii="Book Antiqua" w:hAnsi="Book Antiqua" w:cs="Times New Roman"/>
          <w:b/>
          <w:color w:val="000000" w:themeColor="text1"/>
        </w:rPr>
        <w:t>DETAILS OF THE BUY-BACK</w:t>
      </w:r>
    </w:p>
    <w:p w:rsidR="00015DE2" w:rsidRPr="00163166" w:rsidRDefault="00015DE2" w:rsidP="00B25AA1">
      <w:pPr>
        <w:pStyle w:val="ListParagraph"/>
        <w:numPr>
          <w:ilvl w:val="0"/>
          <w:numId w:val="3"/>
        </w:numPr>
        <w:autoSpaceDE w:val="0"/>
        <w:autoSpaceDN w:val="0"/>
        <w:adjustRightInd w:val="0"/>
        <w:spacing w:line="240" w:lineRule="auto"/>
        <w:ind w:left="992" w:hanging="270"/>
        <w:contextualSpacing w:val="0"/>
        <w:jc w:val="both"/>
        <w:rPr>
          <w:rFonts w:ascii="Book Antiqua" w:hAnsi="Book Antiqua" w:cs="Times New Roman"/>
          <w:b/>
          <w:bCs/>
          <w:color w:val="000000" w:themeColor="text1"/>
        </w:rPr>
      </w:pPr>
      <w:r w:rsidRPr="00163166">
        <w:rPr>
          <w:rFonts w:ascii="Book Antiqua" w:hAnsi="Book Antiqua" w:cs="Times New Roman"/>
          <w:color w:val="000000" w:themeColor="text1"/>
        </w:rPr>
        <w:t xml:space="preserve">Ludhiana Commodities Trading Services Limited (CIN - U74999PB2003PLC054437)  has announced the Buyback </w:t>
      </w:r>
      <w:r w:rsidR="00D33F55" w:rsidRPr="00163166">
        <w:rPr>
          <w:rFonts w:ascii="Book Antiqua" w:hAnsi="Book Antiqua" w:cs="Times New Roman"/>
          <w:color w:val="000000" w:themeColor="text1"/>
        </w:rPr>
        <w:t>up to</w:t>
      </w:r>
      <w:r w:rsidRPr="00163166">
        <w:rPr>
          <w:rFonts w:ascii="Book Antiqua" w:hAnsi="Book Antiqua" w:cs="Times New Roman"/>
          <w:color w:val="000000" w:themeColor="text1"/>
        </w:rPr>
        <w:t xml:space="preserve"> </w:t>
      </w:r>
      <w:r w:rsidR="007A337E" w:rsidRPr="00163166">
        <w:rPr>
          <w:rFonts w:ascii="Book Antiqua" w:eastAsia="Cambria" w:hAnsi="Book Antiqua" w:cs="Times New Roman"/>
          <w:color w:val="000000" w:themeColor="text1"/>
        </w:rPr>
        <w:t xml:space="preserve">5,29,823 (Five Lakh Twenty </w:t>
      </w:r>
      <w:r w:rsidRPr="00163166">
        <w:rPr>
          <w:rFonts w:ascii="Book Antiqua" w:eastAsia="Cambria" w:hAnsi="Book Antiqua" w:cs="Times New Roman"/>
          <w:color w:val="000000" w:themeColor="text1"/>
        </w:rPr>
        <w:t>Nine Thousand Eight Hundred Twenty Three)</w:t>
      </w:r>
      <w:r w:rsidRPr="00163166">
        <w:rPr>
          <w:rFonts w:ascii="Book Antiqua" w:hAnsi="Book Antiqua" w:cs="Times New Roman"/>
          <w:color w:val="000000" w:themeColor="text1"/>
        </w:rPr>
        <w:t xml:space="preserve"> Equity Shares from all the existing Shareholders, on a </w:t>
      </w:r>
      <w:r w:rsidRPr="00163166">
        <w:rPr>
          <w:rFonts w:ascii="Book Antiqua" w:hAnsi="Book Antiqua" w:cs="Times New Roman"/>
          <w:color w:val="000000" w:themeColor="text1"/>
        </w:rPr>
        <w:lastRenderedPageBreak/>
        <w:t xml:space="preserve">proportionate basis, through the Tender Offer route at a price of INR </w:t>
      </w:r>
      <w:bookmarkStart w:id="3" w:name="_Hlk205032727"/>
      <w:r w:rsidRPr="00163166">
        <w:rPr>
          <w:rFonts w:ascii="Book Antiqua" w:eastAsia="Cambria" w:hAnsi="Book Antiqua" w:cs="Times New Roman"/>
          <w:color w:val="000000" w:themeColor="text1"/>
        </w:rPr>
        <w:t>15.75</w:t>
      </w:r>
      <w:bookmarkEnd w:id="3"/>
      <w:r w:rsidRPr="00163166">
        <w:rPr>
          <w:rFonts w:ascii="Book Antiqua" w:eastAsia="Cambria" w:hAnsi="Book Antiqua" w:cs="Times New Roman"/>
          <w:color w:val="000000" w:themeColor="text1"/>
        </w:rPr>
        <w:t xml:space="preserve"> (</w:t>
      </w:r>
      <w:bookmarkStart w:id="4" w:name="_Hlk205032750"/>
      <w:r w:rsidRPr="00163166">
        <w:rPr>
          <w:rFonts w:ascii="Book Antiqua" w:eastAsia="Cambria" w:hAnsi="Book Antiqua" w:cs="Times New Roman"/>
          <w:color w:val="000000" w:themeColor="text1"/>
        </w:rPr>
        <w:t xml:space="preserve">Rupees </w:t>
      </w:r>
      <w:r w:rsidR="008B7385" w:rsidRPr="00163166">
        <w:rPr>
          <w:rFonts w:ascii="Book Antiqua" w:eastAsia="Cambria" w:hAnsi="Book Antiqua" w:cs="Times New Roman"/>
          <w:color w:val="000000" w:themeColor="text1"/>
        </w:rPr>
        <w:t>F</w:t>
      </w:r>
      <w:r w:rsidRPr="00163166">
        <w:rPr>
          <w:rFonts w:ascii="Book Antiqua" w:eastAsia="Cambria" w:hAnsi="Book Antiqua" w:cs="Times New Roman"/>
          <w:color w:val="000000" w:themeColor="text1"/>
        </w:rPr>
        <w:t xml:space="preserve">ifteen and </w:t>
      </w:r>
      <w:r w:rsidR="008B7385" w:rsidRPr="00163166">
        <w:rPr>
          <w:rFonts w:ascii="Book Antiqua" w:eastAsia="Cambria" w:hAnsi="Book Antiqua" w:cs="Times New Roman"/>
          <w:color w:val="000000" w:themeColor="text1"/>
        </w:rPr>
        <w:t>S</w:t>
      </w:r>
      <w:r w:rsidR="00196E24" w:rsidRPr="00163166">
        <w:rPr>
          <w:rFonts w:ascii="Book Antiqua" w:eastAsia="Cambria" w:hAnsi="Book Antiqua" w:cs="Times New Roman"/>
          <w:color w:val="000000" w:themeColor="text1"/>
        </w:rPr>
        <w:t xml:space="preserve">eventy </w:t>
      </w:r>
      <w:r w:rsidR="008B7385" w:rsidRPr="00163166">
        <w:rPr>
          <w:rFonts w:ascii="Book Antiqua" w:eastAsia="Cambria" w:hAnsi="Book Antiqua" w:cs="Times New Roman"/>
          <w:color w:val="000000" w:themeColor="text1"/>
        </w:rPr>
        <w:t>F</w:t>
      </w:r>
      <w:r w:rsidRPr="00163166">
        <w:rPr>
          <w:rFonts w:ascii="Book Antiqua" w:eastAsia="Cambria" w:hAnsi="Book Antiqua" w:cs="Times New Roman"/>
          <w:color w:val="000000" w:themeColor="text1"/>
        </w:rPr>
        <w:t xml:space="preserve">ive </w:t>
      </w:r>
      <w:r w:rsidR="008B7385" w:rsidRPr="00163166">
        <w:rPr>
          <w:rFonts w:ascii="Book Antiqua" w:eastAsia="Cambria" w:hAnsi="Book Antiqua" w:cs="Times New Roman"/>
          <w:color w:val="000000" w:themeColor="text1"/>
        </w:rPr>
        <w:t>P</w:t>
      </w:r>
      <w:r w:rsidRPr="00163166">
        <w:rPr>
          <w:rFonts w:ascii="Book Antiqua" w:eastAsia="Cambria" w:hAnsi="Book Antiqua" w:cs="Times New Roman"/>
          <w:color w:val="000000" w:themeColor="text1"/>
        </w:rPr>
        <w:t>aisa only</w:t>
      </w:r>
      <w:bookmarkEnd w:id="4"/>
      <w:r w:rsidRPr="00163166">
        <w:rPr>
          <w:rFonts w:ascii="Book Antiqua" w:eastAsia="Cambria" w:hAnsi="Book Antiqua" w:cs="Times New Roman"/>
          <w:color w:val="000000" w:themeColor="text1"/>
        </w:rPr>
        <w:t>)</w:t>
      </w:r>
      <w:r w:rsidRPr="00163166">
        <w:rPr>
          <w:rFonts w:ascii="Book Antiqua" w:hAnsi="Book Antiqua" w:cs="Times New Roman"/>
          <w:color w:val="000000" w:themeColor="text1"/>
        </w:rPr>
        <w:t xml:space="preserve"> per equity share payable in cash for an aggregate amount of Rs. </w:t>
      </w:r>
      <w:r w:rsidRPr="00163166">
        <w:rPr>
          <w:rFonts w:ascii="Book Antiqua" w:hAnsi="Book Antiqua"/>
          <w:color w:val="000000" w:themeColor="text1"/>
        </w:rPr>
        <w:t>83,44,712.25 (R</w:t>
      </w:r>
      <w:r w:rsidR="00EA0129" w:rsidRPr="00163166">
        <w:rPr>
          <w:rFonts w:ascii="Book Antiqua" w:hAnsi="Book Antiqua"/>
          <w:color w:val="000000" w:themeColor="text1"/>
        </w:rPr>
        <w:t xml:space="preserve">upees Eighty </w:t>
      </w:r>
      <w:r w:rsidRPr="00163166">
        <w:rPr>
          <w:rFonts w:ascii="Book Antiqua" w:hAnsi="Book Antiqua"/>
          <w:color w:val="000000" w:themeColor="text1"/>
        </w:rPr>
        <w:t>Three Lakh Forty-Four Thousand Seven Hundred Twelve and Twenty-Five Paisa Only)</w:t>
      </w:r>
      <w:r w:rsidRPr="00163166">
        <w:rPr>
          <w:rFonts w:ascii="Book Antiqua" w:hAnsi="Book Antiqua" w:cs="Times New Roman"/>
          <w:color w:val="000000" w:themeColor="text1"/>
        </w:rPr>
        <w:t>. The maximum number of equity shares proposed to be bought back represents not exceeding 25% of the total number of equity shares in the issued, subscribed and paid-up equity share capital of the Company.</w:t>
      </w:r>
    </w:p>
    <w:p w:rsidR="00B25AA1" w:rsidRPr="00163166" w:rsidRDefault="00C95E41" w:rsidP="00B25AA1">
      <w:pPr>
        <w:pStyle w:val="ListParagraph"/>
        <w:numPr>
          <w:ilvl w:val="0"/>
          <w:numId w:val="3"/>
        </w:numPr>
        <w:autoSpaceDE w:val="0"/>
        <w:autoSpaceDN w:val="0"/>
        <w:adjustRightInd w:val="0"/>
        <w:spacing w:line="240" w:lineRule="auto"/>
        <w:ind w:left="992" w:hanging="270"/>
        <w:contextualSpacing w:val="0"/>
        <w:jc w:val="both"/>
        <w:rPr>
          <w:rFonts w:ascii="Book Antiqua" w:hAnsi="Book Antiqua" w:cs="Times New Roman"/>
          <w:b/>
          <w:bCs/>
          <w:color w:val="000000" w:themeColor="text1"/>
        </w:rPr>
      </w:pPr>
      <w:r w:rsidRPr="00163166">
        <w:rPr>
          <w:rFonts w:ascii="Book Antiqua" w:hAnsi="Book Antiqua" w:cs="Times New Roman"/>
          <w:color w:val="000000" w:themeColor="text1"/>
        </w:rPr>
        <w:t>The Buybac</w:t>
      </w:r>
      <w:r w:rsidR="00765773" w:rsidRPr="00163166">
        <w:rPr>
          <w:rFonts w:ascii="Book Antiqua" w:hAnsi="Book Antiqua" w:cs="Times New Roman"/>
          <w:color w:val="000000" w:themeColor="text1"/>
        </w:rPr>
        <w:t xml:space="preserve">k is in accordance with </w:t>
      </w:r>
      <w:r w:rsidR="00B25AA1" w:rsidRPr="00163166">
        <w:rPr>
          <w:rFonts w:ascii="Book Antiqua" w:hAnsi="Book Antiqua" w:cs="Times New Roman"/>
          <w:color w:val="000000" w:themeColor="text1"/>
        </w:rPr>
        <w:t xml:space="preserve">Article 58 of the Articles of Association of the Company and the provisions of Sections 68, 69, 70 and all other applicable provisions, if any, of the Companies Act, 2013 (the </w:t>
      </w:r>
      <w:r w:rsidR="00B25AA1" w:rsidRPr="00163166">
        <w:rPr>
          <w:rFonts w:ascii="Book Antiqua" w:hAnsi="Book Antiqua" w:cs="Times New Roman"/>
          <w:b/>
          <w:color w:val="000000" w:themeColor="text1"/>
        </w:rPr>
        <w:t>“Act”</w:t>
      </w:r>
      <w:r w:rsidR="00B25AA1" w:rsidRPr="00163166">
        <w:rPr>
          <w:rFonts w:ascii="Book Antiqua" w:hAnsi="Book Antiqua" w:cs="Times New Roman"/>
          <w:color w:val="000000" w:themeColor="text1"/>
        </w:rPr>
        <w:t>) and the relevant rules framed there under including the Companies (Share Capital and Debentures) Rules, 2014 and the Companies (Management and Administration) Rules, 2014 and including any amendments, statutory modifications or re-enactments thereof, for the time being in force and subject to such other approvals, permissions and sanctions as may be necessary, from time to time from statutory authorities.</w:t>
      </w:r>
    </w:p>
    <w:p w:rsidR="00074815" w:rsidRPr="00163166" w:rsidRDefault="00074815" w:rsidP="00074815">
      <w:pPr>
        <w:pStyle w:val="ListParagraph"/>
        <w:numPr>
          <w:ilvl w:val="0"/>
          <w:numId w:val="3"/>
        </w:numPr>
        <w:autoSpaceDE w:val="0"/>
        <w:autoSpaceDN w:val="0"/>
        <w:adjustRightInd w:val="0"/>
        <w:spacing w:line="240" w:lineRule="auto"/>
        <w:ind w:left="992" w:hanging="360"/>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Buyback Offer Size is </w:t>
      </w:r>
      <w:r w:rsidR="00D33F55" w:rsidRPr="00163166">
        <w:rPr>
          <w:rFonts w:ascii="Book Antiqua" w:hAnsi="Book Antiqua" w:cs="Times New Roman"/>
          <w:color w:val="000000" w:themeColor="text1"/>
        </w:rPr>
        <w:t xml:space="preserve">not exceeding </w:t>
      </w:r>
      <w:r w:rsidRPr="00163166">
        <w:rPr>
          <w:rFonts w:ascii="Book Antiqua" w:hAnsi="Book Antiqua" w:cs="Times New Roman"/>
          <w:color w:val="000000" w:themeColor="text1"/>
        </w:rPr>
        <w:t>25% of the fully paid-up equity share capital and free reserves as per Audited Financial Statements of the Company for the period ended on 31</w:t>
      </w:r>
      <w:r w:rsidRPr="00163166">
        <w:rPr>
          <w:rFonts w:ascii="Book Antiqua" w:hAnsi="Book Antiqua" w:cs="Times New Roman"/>
          <w:color w:val="000000" w:themeColor="text1"/>
          <w:vertAlign w:val="superscript"/>
        </w:rPr>
        <w:t>st</w:t>
      </w:r>
      <w:r w:rsidRPr="00163166">
        <w:rPr>
          <w:rFonts w:ascii="Book Antiqua" w:hAnsi="Book Antiqua" w:cs="Times New Roman"/>
          <w:color w:val="000000" w:themeColor="text1"/>
        </w:rPr>
        <w:t xml:space="preserve"> March, 2025 and is within the statutory limit of 25% of the fully paid-up equity share capital and free reserves as per </w:t>
      </w:r>
      <w:r w:rsidR="00BE0622" w:rsidRPr="00163166">
        <w:rPr>
          <w:rFonts w:ascii="Book Antiqua" w:hAnsi="Book Antiqua" w:cs="Times New Roman"/>
          <w:color w:val="000000" w:themeColor="text1"/>
        </w:rPr>
        <w:t xml:space="preserve">Audited </w:t>
      </w:r>
      <w:r w:rsidRPr="00163166">
        <w:rPr>
          <w:rFonts w:ascii="Book Antiqua" w:hAnsi="Book Antiqua" w:cs="Times New Roman"/>
          <w:color w:val="000000" w:themeColor="text1"/>
        </w:rPr>
        <w:t>Financial Statements of the Company for the period ended on 31</w:t>
      </w:r>
      <w:r w:rsidRPr="00163166">
        <w:rPr>
          <w:rFonts w:ascii="Book Antiqua" w:hAnsi="Book Antiqua" w:cs="Times New Roman"/>
          <w:color w:val="000000" w:themeColor="text1"/>
          <w:vertAlign w:val="superscript"/>
        </w:rPr>
        <w:t>st</w:t>
      </w:r>
      <w:r w:rsidRPr="00163166">
        <w:rPr>
          <w:rFonts w:ascii="Book Antiqua" w:hAnsi="Book Antiqua" w:cs="Times New Roman"/>
          <w:color w:val="000000" w:themeColor="text1"/>
        </w:rPr>
        <w:t xml:space="preserve"> March, 2025. The Buyback Offer Size does not include any expenses incurred or to be incurred for the Buyback like filing fees, advisors fees, brokerage, printing &amp; dispatch expenses and other incidental &amp; related expenses.</w:t>
      </w:r>
    </w:p>
    <w:p w:rsidR="00F275C0" w:rsidRPr="00163166" w:rsidRDefault="00C95E41" w:rsidP="00F15738">
      <w:pPr>
        <w:pStyle w:val="ListParagraph"/>
        <w:numPr>
          <w:ilvl w:val="0"/>
          <w:numId w:val="3"/>
        </w:numPr>
        <w:autoSpaceDE w:val="0"/>
        <w:autoSpaceDN w:val="0"/>
        <w:adjustRightInd w:val="0"/>
        <w:spacing w:line="240" w:lineRule="auto"/>
        <w:ind w:left="992" w:hanging="360"/>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aggregate shareholding of the </w:t>
      </w:r>
      <w:r w:rsidR="00661642" w:rsidRPr="00163166">
        <w:rPr>
          <w:rFonts w:ascii="Book Antiqua" w:hAnsi="Book Antiqua" w:cs="Times New Roman"/>
          <w:color w:val="000000" w:themeColor="text1"/>
        </w:rPr>
        <w:t>promoters, directors and key manage</w:t>
      </w:r>
      <w:r w:rsidR="00F33639" w:rsidRPr="00163166">
        <w:rPr>
          <w:rFonts w:ascii="Book Antiqua" w:hAnsi="Book Antiqua" w:cs="Times New Roman"/>
          <w:color w:val="000000" w:themeColor="text1"/>
        </w:rPr>
        <w:t xml:space="preserve">rial personal </w:t>
      </w:r>
      <w:r w:rsidR="00105100" w:rsidRPr="00163166">
        <w:rPr>
          <w:rFonts w:ascii="Book Antiqua" w:hAnsi="Book Antiqua" w:cs="Times New Roman"/>
          <w:color w:val="000000" w:themeColor="text1"/>
        </w:rPr>
        <w:t xml:space="preserve">(if any) </w:t>
      </w:r>
      <w:r w:rsidR="00F33639" w:rsidRPr="00163166">
        <w:rPr>
          <w:rFonts w:ascii="Book Antiqua" w:hAnsi="Book Antiqua" w:cs="Times New Roman"/>
          <w:color w:val="000000" w:themeColor="text1"/>
        </w:rPr>
        <w:t>of the Company</w:t>
      </w:r>
      <w:r w:rsidR="00661642"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as on the date of the </w:t>
      </w:r>
      <w:r w:rsidR="007125CF" w:rsidRPr="00163166">
        <w:rPr>
          <w:rFonts w:ascii="Book Antiqua" w:hAnsi="Book Antiqua" w:cs="Times New Roman"/>
          <w:color w:val="000000" w:themeColor="text1"/>
        </w:rPr>
        <w:t xml:space="preserve">passing of the Board Resolution authorizing Buyback </w:t>
      </w:r>
      <w:r w:rsidR="005074BC" w:rsidRPr="00163166">
        <w:rPr>
          <w:rFonts w:ascii="Book Antiqua" w:hAnsi="Book Antiqua" w:cs="Times New Roman"/>
          <w:color w:val="000000" w:themeColor="text1"/>
        </w:rPr>
        <w:t xml:space="preserve">on </w:t>
      </w:r>
      <w:r w:rsidR="00F15738" w:rsidRPr="00163166">
        <w:rPr>
          <w:rFonts w:ascii="Book Antiqua" w:hAnsi="Book Antiqua" w:cs="Times New Roman"/>
          <w:color w:val="000000" w:themeColor="text1"/>
        </w:rPr>
        <w:t>26</w:t>
      </w:r>
      <w:r w:rsidR="00F15738" w:rsidRPr="00163166">
        <w:rPr>
          <w:rFonts w:ascii="Book Antiqua" w:hAnsi="Book Antiqua" w:cs="Times New Roman"/>
          <w:color w:val="000000" w:themeColor="text1"/>
          <w:vertAlign w:val="superscript"/>
        </w:rPr>
        <w:t>th</w:t>
      </w:r>
      <w:r w:rsidR="00F15738" w:rsidRPr="00163166">
        <w:rPr>
          <w:rFonts w:ascii="Book Antiqua" w:hAnsi="Book Antiqua" w:cs="Times New Roman"/>
          <w:color w:val="000000" w:themeColor="text1"/>
        </w:rPr>
        <w:t xml:space="preserve"> July, 2025</w:t>
      </w:r>
      <w:r w:rsidR="002B53EF"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is as follows:</w:t>
      </w:r>
    </w:p>
    <w:tbl>
      <w:tblPr>
        <w:tblStyle w:val="TableGrid"/>
        <w:tblW w:w="9180" w:type="dxa"/>
        <w:tblInd w:w="445" w:type="dxa"/>
        <w:tblLook w:val="04A0"/>
      </w:tblPr>
      <w:tblGrid>
        <w:gridCol w:w="3420"/>
        <w:gridCol w:w="2880"/>
        <w:gridCol w:w="2880"/>
      </w:tblGrid>
      <w:tr w:rsidR="00966DA7" w:rsidRPr="00163166" w:rsidTr="00137E8D">
        <w:tc>
          <w:tcPr>
            <w:tcW w:w="342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Particulars</w:t>
            </w:r>
          </w:p>
          <w:p w:rsidR="00966DA7" w:rsidRPr="00163166" w:rsidRDefault="00966DA7" w:rsidP="00137E8D">
            <w:pPr>
              <w:jc w:val="both"/>
              <w:rPr>
                <w:rFonts w:ascii="Book Antiqua" w:hAnsi="Book Antiqua"/>
                <w:b/>
                <w:bCs/>
                <w:color w:val="000000" w:themeColor="text1"/>
              </w:rPr>
            </w:pPr>
          </w:p>
        </w:tc>
        <w:tc>
          <w:tcPr>
            <w:tcW w:w="288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Number of shares held</w:t>
            </w:r>
          </w:p>
        </w:tc>
        <w:tc>
          <w:tcPr>
            <w:tcW w:w="288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 to the paid up capital</w:t>
            </w:r>
          </w:p>
        </w:tc>
      </w:tr>
      <w:tr w:rsidR="00966DA7" w:rsidRPr="00163166" w:rsidTr="00137E8D">
        <w:tc>
          <w:tcPr>
            <w:tcW w:w="3420" w:type="dxa"/>
          </w:tcPr>
          <w:p w:rsidR="00966DA7" w:rsidRPr="00163166" w:rsidRDefault="00966DA7" w:rsidP="00FE55C9">
            <w:pPr>
              <w:jc w:val="both"/>
              <w:rPr>
                <w:rFonts w:ascii="Book Antiqua" w:hAnsi="Book Antiqua"/>
                <w:b/>
                <w:bCs/>
                <w:color w:val="000000" w:themeColor="text1"/>
              </w:rPr>
            </w:pPr>
            <w:r w:rsidRPr="00163166">
              <w:rPr>
                <w:rFonts w:ascii="Book Antiqua" w:hAnsi="Book Antiqua"/>
                <w:b/>
                <w:bCs/>
                <w:color w:val="000000" w:themeColor="text1"/>
              </w:rPr>
              <w:t>Promoter &amp; Director &amp; Key Managerial Personnel</w:t>
            </w:r>
          </w:p>
        </w:tc>
        <w:tc>
          <w:tcPr>
            <w:tcW w:w="2880" w:type="dxa"/>
          </w:tcPr>
          <w:p w:rsidR="00966DA7" w:rsidRPr="00163166" w:rsidRDefault="00966DA7" w:rsidP="00137E8D">
            <w:pPr>
              <w:jc w:val="both"/>
              <w:rPr>
                <w:rFonts w:ascii="Book Antiqua" w:hAnsi="Book Antiqua"/>
                <w:color w:val="000000" w:themeColor="text1"/>
              </w:rPr>
            </w:pPr>
            <w:r w:rsidRPr="00163166">
              <w:rPr>
                <w:rFonts w:ascii="Book Antiqua" w:hAnsi="Book Antiqua"/>
                <w:color w:val="000000" w:themeColor="text1"/>
              </w:rPr>
              <w:t>1,29,673</w:t>
            </w:r>
          </w:p>
        </w:tc>
        <w:tc>
          <w:tcPr>
            <w:tcW w:w="2880" w:type="dxa"/>
          </w:tcPr>
          <w:p w:rsidR="00966DA7" w:rsidRPr="00163166" w:rsidRDefault="00966DA7" w:rsidP="00137E8D">
            <w:pPr>
              <w:jc w:val="both"/>
              <w:rPr>
                <w:rFonts w:ascii="Book Antiqua" w:hAnsi="Book Antiqua"/>
                <w:color w:val="000000" w:themeColor="text1"/>
              </w:rPr>
            </w:pPr>
            <w:r w:rsidRPr="00163166">
              <w:rPr>
                <w:rFonts w:ascii="Book Antiqua" w:hAnsi="Book Antiqua"/>
                <w:color w:val="000000" w:themeColor="text1"/>
              </w:rPr>
              <w:t>6.12</w:t>
            </w:r>
          </w:p>
        </w:tc>
      </w:tr>
      <w:tr w:rsidR="00966DA7" w:rsidRPr="00163166" w:rsidTr="00137E8D">
        <w:tc>
          <w:tcPr>
            <w:tcW w:w="342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Public</w:t>
            </w:r>
          </w:p>
        </w:tc>
        <w:tc>
          <w:tcPr>
            <w:tcW w:w="2880" w:type="dxa"/>
          </w:tcPr>
          <w:p w:rsidR="00966DA7" w:rsidRPr="00163166" w:rsidRDefault="00966DA7" w:rsidP="00137E8D">
            <w:pPr>
              <w:jc w:val="both"/>
              <w:rPr>
                <w:rFonts w:ascii="Book Antiqua" w:hAnsi="Book Antiqua"/>
                <w:color w:val="000000" w:themeColor="text1"/>
              </w:rPr>
            </w:pPr>
            <w:r w:rsidRPr="00163166">
              <w:rPr>
                <w:rFonts w:ascii="Book Antiqua" w:hAnsi="Book Antiqua"/>
                <w:color w:val="000000" w:themeColor="text1"/>
              </w:rPr>
              <w:t>19,89,602</w:t>
            </w:r>
          </w:p>
        </w:tc>
        <w:tc>
          <w:tcPr>
            <w:tcW w:w="2880" w:type="dxa"/>
          </w:tcPr>
          <w:p w:rsidR="00966DA7" w:rsidRPr="00163166" w:rsidRDefault="00966DA7" w:rsidP="00137E8D">
            <w:pPr>
              <w:jc w:val="both"/>
              <w:rPr>
                <w:rFonts w:ascii="Book Antiqua" w:hAnsi="Book Antiqua"/>
                <w:color w:val="000000" w:themeColor="text1"/>
              </w:rPr>
            </w:pPr>
            <w:r w:rsidRPr="00163166">
              <w:rPr>
                <w:rFonts w:ascii="Book Antiqua" w:hAnsi="Book Antiqua"/>
                <w:color w:val="000000" w:themeColor="text1"/>
              </w:rPr>
              <w:t>93.88</w:t>
            </w:r>
          </w:p>
        </w:tc>
      </w:tr>
      <w:tr w:rsidR="00966DA7" w:rsidRPr="00163166" w:rsidTr="00137E8D">
        <w:tc>
          <w:tcPr>
            <w:tcW w:w="342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Total</w:t>
            </w:r>
          </w:p>
          <w:p w:rsidR="00966DA7" w:rsidRPr="00163166" w:rsidRDefault="00966DA7" w:rsidP="00137E8D">
            <w:pPr>
              <w:jc w:val="both"/>
              <w:rPr>
                <w:rFonts w:ascii="Book Antiqua" w:hAnsi="Book Antiqua"/>
                <w:b/>
                <w:bCs/>
                <w:color w:val="000000" w:themeColor="text1"/>
              </w:rPr>
            </w:pPr>
          </w:p>
        </w:tc>
        <w:tc>
          <w:tcPr>
            <w:tcW w:w="288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21,19,275</w:t>
            </w:r>
          </w:p>
        </w:tc>
        <w:tc>
          <w:tcPr>
            <w:tcW w:w="2880" w:type="dxa"/>
          </w:tcPr>
          <w:p w:rsidR="00966DA7" w:rsidRPr="00163166" w:rsidRDefault="00966DA7" w:rsidP="00137E8D">
            <w:pPr>
              <w:jc w:val="both"/>
              <w:rPr>
                <w:rFonts w:ascii="Book Antiqua" w:hAnsi="Book Antiqua"/>
                <w:b/>
                <w:bCs/>
                <w:color w:val="000000" w:themeColor="text1"/>
              </w:rPr>
            </w:pPr>
            <w:r w:rsidRPr="00163166">
              <w:rPr>
                <w:rFonts w:ascii="Book Antiqua" w:hAnsi="Book Antiqua"/>
                <w:b/>
                <w:bCs/>
                <w:color w:val="000000" w:themeColor="text1"/>
              </w:rPr>
              <w:t>100.00</w:t>
            </w:r>
          </w:p>
        </w:tc>
      </w:tr>
    </w:tbl>
    <w:p w:rsidR="004B2850" w:rsidRPr="00163166" w:rsidRDefault="004B2850" w:rsidP="00966DA7">
      <w:pPr>
        <w:autoSpaceDE w:val="0"/>
        <w:autoSpaceDN w:val="0"/>
        <w:adjustRightInd w:val="0"/>
        <w:spacing w:line="240" w:lineRule="auto"/>
        <w:jc w:val="both"/>
        <w:rPr>
          <w:rFonts w:ascii="Book Antiqua" w:hAnsi="Book Antiqua" w:cs="Times New Roman"/>
          <w:color w:val="000000" w:themeColor="text1"/>
        </w:rPr>
      </w:pPr>
    </w:p>
    <w:p w:rsidR="00825D9B" w:rsidRPr="00163166" w:rsidRDefault="00825D9B" w:rsidP="00542DEC">
      <w:pPr>
        <w:pStyle w:val="ListParagraph"/>
        <w:numPr>
          <w:ilvl w:val="0"/>
          <w:numId w:val="2"/>
        </w:numPr>
        <w:autoSpaceDE w:val="0"/>
        <w:autoSpaceDN w:val="0"/>
        <w:adjustRightInd w:val="0"/>
        <w:spacing w:line="240" w:lineRule="auto"/>
        <w:ind w:left="714"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AUTHORITY FOR THE BUYBACK</w:t>
      </w:r>
    </w:p>
    <w:p w:rsidR="00A368FE" w:rsidRPr="00163166" w:rsidRDefault="003E2503" w:rsidP="00231055">
      <w:pPr>
        <w:pStyle w:val="ListParagraph"/>
        <w:autoSpaceDE w:val="0"/>
        <w:autoSpaceDN w:val="0"/>
        <w:adjustRightInd w:val="0"/>
        <w:spacing w:after="0" w:line="240" w:lineRule="auto"/>
        <w:jc w:val="both"/>
        <w:rPr>
          <w:rFonts w:ascii="Book Antiqua" w:hAnsi="Book Antiqua" w:cs="Arial"/>
          <w:color w:val="000000" w:themeColor="text1"/>
        </w:rPr>
      </w:pPr>
      <w:r w:rsidRPr="00163166">
        <w:rPr>
          <w:rFonts w:ascii="Book Antiqua" w:hAnsi="Book Antiqua" w:cs="Arial"/>
          <w:color w:val="000000" w:themeColor="text1"/>
        </w:rPr>
        <w:t>i.</w:t>
      </w:r>
      <w:r w:rsidR="00231055" w:rsidRPr="00163166">
        <w:rPr>
          <w:rFonts w:ascii="Book Antiqua" w:hAnsi="Book Antiqua" w:cs="Arial"/>
          <w:color w:val="000000" w:themeColor="text1"/>
        </w:rPr>
        <w:t xml:space="preserve"> </w:t>
      </w:r>
      <w:r w:rsidR="00A368FE" w:rsidRPr="00163166">
        <w:rPr>
          <w:rFonts w:ascii="Book Antiqua" w:hAnsi="Book Antiqua" w:cs="Arial"/>
          <w:color w:val="000000" w:themeColor="text1"/>
        </w:rPr>
        <w:t xml:space="preserve">The Buyback is in accordance with Article 58 of the </w:t>
      </w:r>
      <w:r w:rsidR="00A368FE" w:rsidRPr="00163166">
        <w:rPr>
          <w:rFonts w:ascii="Book Antiqua" w:hAnsi="Book Antiqua" w:cs="Times New Roman"/>
          <w:color w:val="000000" w:themeColor="text1"/>
        </w:rPr>
        <w:t xml:space="preserve">Articles of Association of the Company and the provisions of Sections 68, 69, 70 and all other applicable provisions, if any, of the Companies Act, 2013 (the </w:t>
      </w:r>
      <w:r w:rsidR="00A368FE" w:rsidRPr="00163166">
        <w:rPr>
          <w:rFonts w:ascii="Book Antiqua" w:hAnsi="Book Antiqua" w:cs="Times New Roman"/>
          <w:b/>
          <w:color w:val="000000" w:themeColor="text1"/>
        </w:rPr>
        <w:t>“Act”</w:t>
      </w:r>
      <w:r w:rsidR="00A368FE" w:rsidRPr="00163166">
        <w:rPr>
          <w:rFonts w:ascii="Book Antiqua" w:hAnsi="Book Antiqua" w:cs="Times New Roman"/>
          <w:color w:val="000000" w:themeColor="text1"/>
        </w:rPr>
        <w:t>) and the relevant rules framed there under including the Companies (Share Capital and Debentures) Rules, 2014 and the Companies (Management and Administration) Rules, 2014</w:t>
      </w:r>
      <w:r w:rsidR="00231055" w:rsidRPr="00163166">
        <w:rPr>
          <w:rFonts w:ascii="Book Antiqua" w:hAnsi="Book Antiqua" w:cs="Times New Roman"/>
          <w:color w:val="000000" w:themeColor="text1"/>
        </w:rPr>
        <w:t>.</w:t>
      </w:r>
      <w:r w:rsidR="00A368FE" w:rsidRPr="00163166">
        <w:rPr>
          <w:rFonts w:ascii="Book Antiqua" w:hAnsi="Book Antiqua" w:cs="Arial"/>
          <w:color w:val="000000" w:themeColor="text1"/>
        </w:rPr>
        <w:t xml:space="preserve"> The Buyback is subject to such conditions and modifications, if any, as may be prescribed or imposed by the appropriate authorities while granting such approvals, permissions and sanctions, which may be agreed by the Board.</w:t>
      </w:r>
    </w:p>
    <w:p w:rsidR="00231055" w:rsidRPr="00163166" w:rsidRDefault="00231055" w:rsidP="00231055">
      <w:pPr>
        <w:pStyle w:val="ListParagraph"/>
        <w:autoSpaceDE w:val="0"/>
        <w:autoSpaceDN w:val="0"/>
        <w:adjustRightInd w:val="0"/>
        <w:spacing w:after="0" w:line="240" w:lineRule="auto"/>
        <w:jc w:val="both"/>
        <w:rPr>
          <w:rFonts w:ascii="Book Antiqua" w:hAnsi="Book Antiqua" w:cs="Arial"/>
          <w:color w:val="000000" w:themeColor="text1"/>
        </w:rPr>
      </w:pPr>
    </w:p>
    <w:p w:rsidR="00231055" w:rsidRPr="00163166" w:rsidRDefault="00FF3E5A" w:rsidP="00231055">
      <w:pPr>
        <w:autoSpaceDE w:val="0"/>
        <w:autoSpaceDN w:val="0"/>
        <w:adjustRightInd w:val="0"/>
        <w:spacing w:after="0" w:line="240" w:lineRule="auto"/>
        <w:ind w:left="720"/>
        <w:jc w:val="both"/>
        <w:rPr>
          <w:rFonts w:ascii="Book Antiqua" w:hAnsi="Book Antiqua" w:cs="Times New Roman"/>
          <w:color w:val="000000" w:themeColor="text1"/>
        </w:rPr>
      </w:pPr>
      <w:r w:rsidRPr="00163166">
        <w:rPr>
          <w:rFonts w:ascii="Book Antiqua" w:hAnsi="Book Antiqua" w:cs="Arial"/>
          <w:color w:val="000000" w:themeColor="text1"/>
        </w:rPr>
        <w:lastRenderedPageBreak/>
        <w:t xml:space="preserve">ii. </w:t>
      </w:r>
      <w:r w:rsidR="00231055" w:rsidRPr="00163166">
        <w:rPr>
          <w:rFonts w:ascii="Book Antiqua" w:hAnsi="Book Antiqua" w:cs="Times New Roman"/>
          <w:color w:val="000000" w:themeColor="text1"/>
        </w:rPr>
        <w:t>The Buyback has been duly authorised by a resolution of the Board of Directors dated 26</w:t>
      </w:r>
      <w:r w:rsidR="00231055" w:rsidRPr="00163166">
        <w:rPr>
          <w:rFonts w:ascii="Book Antiqua" w:hAnsi="Book Antiqua" w:cs="Times New Roman"/>
          <w:color w:val="000000" w:themeColor="text1"/>
          <w:vertAlign w:val="superscript"/>
        </w:rPr>
        <w:t>th</w:t>
      </w:r>
      <w:r w:rsidR="00231055" w:rsidRPr="00163166">
        <w:rPr>
          <w:rFonts w:ascii="Book Antiqua" w:hAnsi="Book Antiqua" w:cs="Times New Roman"/>
          <w:color w:val="000000" w:themeColor="text1"/>
        </w:rPr>
        <w:t xml:space="preserve"> July, 2025.</w:t>
      </w:r>
    </w:p>
    <w:p w:rsidR="00231055" w:rsidRPr="00163166" w:rsidRDefault="00231055" w:rsidP="00231055">
      <w:pPr>
        <w:autoSpaceDE w:val="0"/>
        <w:autoSpaceDN w:val="0"/>
        <w:adjustRightInd w:val="0"/>
        <w:spacing w:after="0" w:line="240" w:lineRule="auto"/>
        <w:ind w:left="720"/>
        <w:jc w:val="both"/>
        <w:rPr>
          <w:rFonts w:ascii="Book Antiqua" w:hAnsi="Book Antiqua" w:cs="Times New Roman"/>
          <w:color w:val="000000" w:themeColor="text1"/>
        </w:rPr>
      </w:pPr>
    </w:p>
    <w:p w:rsidR="00231055" w:rsidRPr="00163166" w:rsidRDefault="00FF3E5A" w:rsidP="00231055">
      <w:pPr>
        <w:autoSpaceDE w:val="0"/>
        <w:autoSpaceDN w:val="0"/>
        <w:adjustRightInd w:val="0"/>
        <w:spacing w:after="0" w:line="240" w:lineRule="auto"/>
        <w:ind w:left="720"/>
        <w:jc w:val="both"/>
        <w:rPr>
          <w:rFonts w:ascii="Book Antiqua" w:hAnsi="Book Antiqua" w:cs="Times New Roman"/>
          <w:color w:val="000000" w:themeColor="text1"/>
        </w:rPr>
      </w:pPr>
      <w:r w:rsidRPr="00163166">
        <w:rPr>
          <w:rFonts w:ascii="Book Antiqua" w:hAnsi="Book Antiqua" w:cs="Times New Roman"/>
          <w:color w:val="000000" w:themeColor="text1"/>
        </w:rPr>
        <w:t>iii.</w:t>
      </w:r>
      <w:r w:rsidR="00231055"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T</w:t>
      </w:r>
      <w:r w:rsidR="00BE59D5" w:rsidRPr="00163166">
        <w:rPr>
          <w:rFonts w:ascii="Book Antiqua" w:hAnsi="Book Antiqua" w:cs="Times New Roman"/>
          <w:color w:val="000000" w:themeColor="text1"/>
        </w:rPr>
        <w:t>he</w:t>
      </w:r>
      <w:r w:rsidR="00231055" w:rsidRPr="00163166">
        <w:rPr>
          <w:rFonts w:ascii="Book Antiqua" w:hAnsi="Book Antiqua" w:cs="Times New Roman"/>
          <w:color w:val="000000" w:themeColor="text1"/>
        </w:rPr>
        <w:t xml:space="preserve"> </w:t>
      </w:r>
      <w:r w:rsidR="00707465" w:rsidRPr="00163166">
        <w:rPr>
          <w:rFonts w:ascii="Book Antiqua" w:hAnsi="Book Antiqua" w:cs="Times New Roman"/>
          <w:color w:val="000000" w:themeColor="text1"/>
        </w:rPr>
        <w:t>E</w:t>
      </w:r>
      <w:r w:rsidR="00231055" w:rsidRPr="00163166">
        <w:rPr>
          <w:rFonts w:ascii="Book Antiqua" w:hAnsi="Book Antiqua" w:cs="Times New Roman"/>
          <w:color w:val="000000" w:themeColor="text1"/>
        </w:rPr>
        <w:t>quity</w:t>
      </w:r>
      <w:r w:rsidR="00234DFF" w:rsidRPr="00163166">
        <w:rPr>
          <w:rFonts w:ascii="Book Antiqua" w:hAnsi="Book Antiqua" w:cs="Times New Roman"/>
          <w:color w:val="000000" w:themeColor="text1"/>
        </w:rPr>
        <w:t xml:space="preserve"> </w:t>
      </w:r>
      <w:r w:rsidR="00707465" w:rsidRPr="00163166">
        <w:rPr>
          <w:rFonts w:ascii="Book Antiqua" w:hAnsi="Book Antiqua" w:cs="Times New Roman"/>
          <w:color w:val="000000" w:themeColor="text1"/>
        </w:rPr>
        <w:t>S</w:t>
      </w:r>
      <w:r w:rsidR="00234DFF" w:rsidRPr="00163166">
        <w:rPr>
          <w:rFonts w:ascii="Book Antiqua" w:hAnsi="Book Antiqua" w:cs="Times New Roman"/>
          <w:color w:val="000000" w:themeColor="text1"/>
        </w:rPr>
        <w:t>hareholders of the Company</w:t>
      </w:r>
      <w:r w:rsidR="00231055" w:rsidRPr="00163166">
        <w:rPr>
          <w:rFonts w:ascii="Book Antiqua" w:hAnsi="Book Antiqua" w:cs="Times New Roman"/>
          <w:color w:val="000000" w:themeColor="text1"/>
        </w:rPr>
        <w:t xml:space="preserve"> have approved the Buyback by a special resolution </w:t>
      </w:r>
      <w:r w:rsidR="00BE59D5" w:rsidRPr="00163166">
        <w:rPr>
          <w:rFonts w:ascii="Book Antiqua" w:hAnsi="Book Antiqua" w:cs="Times New Roman"/>
          <w:color w:val="000000" w:themeColor="text1"/>
        </w:rPr>
        <w:t>in Annual General Meeting</w:t>
      </w:r>
      <w:r w:rsidR="00F0609C" w:rsidRPr="00163166">
        <w:rPr>
          <w:rFonts w:ascii="Book Antiqua" w:hAnsi="Book Antiqua" w:cs="Times New Roman"/>
          <w:color w:val="000000" w:themeColor="text1"/>
        </w:rPr>
        <w:t xml:space="preserve"> (AGM)</w:t>
      </w:r>
      <w:r w:rsidR="00BE59D5" w:rsidRPr="00163166">
        <w:rPr>
          <w:rFonts w:ascii="Book Antiqua" w:hAnsi="Book Antiqua" w:cs="Times New Roman"/>
          <w:color w:val="000000" w:themeColor="text1"/>
        </w:rPr>
        <w:t xml:space="preserve"> held on 26</w:t>
      </w:r>
      <w:r w:rsidR="00BE59D5" w:rsidRPr="00163166">
        <w:rPr>
          <w:rFonts w:ascii="Book Antiqua" w:hAnsi="Book Antiqua" w:cs="Times New Roman"/>
          <w:color w:val="000000" w:themeColor="text1"/>
          <w:vertAlign w:val="superscript"/>
        </w:rPr>
        <w:t>th</w:t>
      </w:r>
      <w:r w:rsidR="00BE59D5" w:rsidRPr="00163166">
        <w:rPr>
          <w:rFonts w:ascii="Book Antiqua" w:hAnsi="Book Antiqua" w:cs="Times New Roman"/>
          <w:color w:val="000000" w:themeColor="text1"/>
        </w:rPr>
        <w:t xml:space="preserve"> August, 2025</w:t>
      </w:r>
      <w:r w:rsidR="00231055" w:rsidRPr="00163166">
        <w:rPr>
          <w:rFonts w:ascii="Book Antiqua" w:hAnsi="Book Antiqua" w:cs="Times New Roman"/>
          <w:color w:val="000000" w:themeColor="text1"/>
        </w:rPr>
        <w:t>.</w:t>
      </w:r>
      <w:r w:rsidR="00BE59D5" w:rsidRPr="00163166">
        <w:rPr>
          <w:rFonts w:ascii="Book Antiqua" w:hAnsi="Book Antiqua" w:cs="Times New Roman"/>
          <w:color w:val="000000" w:themeColor="text1"/>
        </w:rPr>
        <w:t xml:space="preserve"> </w:t>
      </w:r>
    </w:p>
    <w:p w:rsidR="00231055" w:rsidRPr="00163166" w:rsidRDefault="00231055" w:rsidP="00231055">
      <w:pPr>
        <w:autoSpaceDE w:val="0"/>
        <w:autoSpaceDN w:val="0"/>
        <w:adjustRightInd w:val="0"/>
        <w:spacing w:after="0" w:line="240" w:lineRule="auto"/>
        <w:ind w:left="720"/>
        <w:jc w:val="both"/>
        <w:rPr>
          <w:rFonts w:ascii="Book Antiqua" w:hAnsi="Book Antiqua" w:cs="Times New Roman"/>
          <w:color w:val="000000" w:themeColor="text1"/>
        </w:rPr>
      </w:pPr>
    </w:p>
    <w:p w:rsidR="00825D9B" w:rsidRPr="00163166" w:rsidRDefault="00514B5A" w:rsidP="00176DFF">
      <w:pPr>
        <w:pStyle w:val="ListParagraph"/>
        <w:numPr>
          <w:ilvl w:val="0"/>
          <w:numId w:val="2"/>
        </w:numPr>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b/>
          <w:color w:val="000000" w:themeColor="text1"/>
        </w:rPr>
        <w:t>OBJECTIVES/</w:t>
      </w:r>
      <w:r w:rsidR="00050E4F" w:rsidRPr="00163166">
        <w:rPr>
          <w:rFonts w:ascii="Book Antiqua" w:hAnsi="Book Antiqua" w:cs="Times New Roman"/>
          <w:b/>
          <w:color w:val="000000" w:themeColor="text1"/>
        </w:rPr>
        <w:t>NECESSITY</w:t>
      </w:r>
      <w:r w:rsidR="00BE1AD9" w:rsidRPr="00163166">
        <w:rPr>
          <w:rFonts w:ascii="Book Antiqua" w:hAnsi="Book Antiqua" w:cs="Times New Roman"/>
          <w:b/>
          <w:color w:val="000000" w:themeColor="text1"/>
        </w:rPr>
        <w:t xml:space="preserve"> OF BUY BACK</w:t>
      </w:r>
    </w:p>
    <w:p w:rsidR="00825D9B" w:rsidRPr="00163166" w:rsidRDefault="00BE1AD9" w:rsidP="00542DEC">
      <w:pPr>
        <w:autoSpaceDE w:val="0"/>
        <w:autoSpaceDN w:val="0"/>
        <w:adjustRightInd w:val="0"/>
        <w:spacing w:line="240" w:lineRule="auto"/>
        <w:ind w:left="720" w:right="-91"/>
        <w:jc w:val="both"/>
        <w:rPr>
          <w:rFonts w:ascii="Book Antiqua" w:hAnsi="Book Antiqua" w:cs="Times New Roman"/>
          <w:color w:val="000000" w:themeColor="text1"/>
        </w:rPr>
      </w:pPr>
      <w:r w:rsidRPr="00163166">
        <w:rPr>
          <w:rFonts w:ascii="Book Antiqua" w:hAnsi="Book Antiqua" w:cs="Times New Roman"/>
          <w:color w:val="000000" w:themeColor="text1"/>
        </w:rPr>
        <w:t>The Buyback is being undertaken by the Company to return funds to the equity shareholders, which are over and above its ordinary capital requirements and in excess of any current investment plans, in an expedient, effective and cost efficient ma</w:t>
      </w:r>
      <w:r w:rsidR="004D0253" w:rsidRPr="00163166">
        <w:rPr>
          <w:rFonts w:ascii="Book Antiqua" w:hAnsi="Book Antiqua" w:cs="Times New Roman"/>
          <w:color w:val="000000" w:themeColor="text1"/>
        </w:rPr>
        <w:t>n</w:t>
      </w:r>
      <w:r w:rsidR="00CD6329" w:rsidRPr="00163166">
        <w:rPr>
          <w:rFonts w:ascii="Book Antiqua" w:hAnsi="Book Antiqua" w:cs="Times New Roman"/>
          <w:color w:val="000000" w:themeColor="text1"/>
        </w:rPr>
        <w:t>ne</w:t>
      </w:r>
      <w:r w:rsidRPr="00163166">
        <w:rPr>
          <w:rFonts w:ascii="Book Antiqua" w:hAnsi="Book Antiqua" w:cs="Times New Roman"/>
          <w:color w:val="000000" w:themeColor="text1"/>
        </w:rPr>
        <w:t>r. The Buyback is being undertaken for the following reasons:</w:t>
      </w:r>
    </w:p>
    <w:p w:rsidR="00BE1AD9" w:rsidRPr="00163166" w:rsidRDefault="00BE1AD9" w:rsidP="00542DEC">
      <w:pPr>
        <w:pStyle w:val="ListParagraph"/>
        <w:numPr>
          <w:ilvl w:val="0"/>
          <w:numId w:val="4"/>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Buyback will help the Company to distribute </w:t>
      </w:r>
      <w:r w:rsidR="002C06F9" w:rsidRPr="00163166">
        <w:rPr>
          <w:rFonts w:ascii="Book Antiqua" w:hAnsi="Book Antiqua" w:cs="Times New Roman"/>
          <w:color w:val="000000" w:themeColor="text1"/>
        </w:rPr>
        <w:t xml:space="preserve">surplus </w:t>
      </w:r>
      <w:r w:rsidRPr="00163166">
        <w:rPr>
          <w:rFonts w:ascii="Book Antiqua" w:hAnsi="Book Antiqua" w:cs="Times New Roman"/>
          <w:color w:val="000000" w:themeColor="text1"/>
        </w:rPr>
        <w:t>cash to its</w:t>
      </w:r>
      <w:r w:rsidR="002C06F9" w:rsidRPr="00163166">
        <w:rPr>
          <w:rFonts w:ascii="Book Antiqua" w:hAnsi="Book Antiqua" w:cs="Times New Roman"/>
          <w:color w:val="000000" w:themeColor="text1"/>
        </w:rPr>
        <w:t xml:space="preserve"> equity shareholders</w:t>
      </w:r>
      <w:r w:rsidRPr="00163166">
        <w:rPr>
          <w:rFonts w:ascii="Book Antiqua" w:hAnsi="Book Antiqua" w:cs="Times New Roman"/>
          <w:color w:val="000000" w:themeColor="text1"/>
        </w:rPr>
        <w:t xml:space="preserve"> broadly in proportion to their shareholding, thereby, enhancing the overall return to shareholders;</w:t>
      </w:r>
    </w:p>
    <w:p w:rsidR="00BE1AD9" w:rsidRPr="00163166" w:rsidRDefault="00BE1AD9" w:rsidP="00542DEC">
      <w:pPr>
        <w:pStyle w:val="ListParagraph"/>
        <w:numPr>
          <w:ilvl w:val="0"/>
          <w:numId w:val="4"/>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Buyback would help in improving financial ratios like earnings per share and return on equity, by reducing the equity base of the Company; and</w:t>
      </w:r>
    </w:p>
    <w:p w:rsidR="00AF4D9D" w:rsidRPr="00163166" w:rsidRDefault="00BE1AD9" w:rsidP="00542DEC">
      <w:pPr>
        <w:pStyle w:val="ListParagraph"/>
        <w:numPr>
          <w:ilvl w:val="0"/>
          <w:numId w:val="4"/>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Buyback gives an option to the Eligible S</w:t>
      </w:r>
      <w:r w:rsidR="003D1B9C" w:rsidRPr="00163166">
        <w:rPr>
          <w:rFonts w:ascii="Book Antiqua" w:hAnsi="Book Antiqua" w:cs="Times New Roman"/>
          <w:color w:val="000000" w:themeColor="text1"/>
        </w:rPr>
        <w:t>hareholders</w:t>
      </w:r>
      <w:r w:rsidRPr="00163166">
        <w:rPr>
          <w:rFonts w:ascii="Book Antiqua" w:hAnsi="Book Antiqua" w:cs="Times New Roman"/>
          <w:color w:val="000000" w:themeColor="text1"/>
        </w:rPr>
        <w:t xml:space="preserve"> to either choose to participate in the Buyback and receive cash in lieu of their Equity Shares which are accepted under the Buyback or choose not to participate in the Buyback and get a resultant increase in their percentage shareholding in the Company post the Buyback, without additional investment.</w:t>
      </w:r>
    </w:p>
    <w:p w:rsidR="001A42C4" w:rsidRPr="00163166" w:rsidRDefault="00BD10B5" w:rsidP="00542DEC">
      <w:pPr>
        <w:pStyle w:val="ListParagraph"/>
        <w:numPr>
          <w:ilvl w:val="0"/>
          <w:numId w:val="4"/>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Buy</w:t>
      </w:r>
      <w:r w:rsidR="001A42C4" w:rsidRPr="00163166">
        <w:rPr>
          <w:rFonts w:ascii="Book Antiqua" w:hAnsi="Book Antiqua" w:cs="Times New Roman"/>
          <w:color w:val="000000" w:themeColor="text1"/>
        </w:rPr>
        <w:t>back will provide opportunity to shareholders for rationalizing their holdings in the Company.</w:t>
      </w:r>
    </w:p>
    <w:p w:rsidR="003A702D" w:rsidRPr="00163166" w:rsidRDefault="00BE77AC" w:rsidP="00542DEC">
      <w:pPr>
        <w:pStyle w:val="ListParagraph"/>
        <w:numPr>
          <w:ilvl w:val="0"/>
          <w:numId w:val="2"/>
        </w:numPr>
        <w:autoSpaceDE w:val="0"/>
        <w:autoSpaceDN w:val="0"/>
        <w:adjustRightInd w:val="0"/>
        <w:spacing w:line="240" w:lineRule="auto"/>
        <w:ind w:left="714"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SOURCES OF FUNDS FOR THE BUY</w:t>
      </w:r>
      <w:r w:rsidR="003A702D" w:rsidRPr="00163166">
        <w:rPr>
          <w:rFonts w:ascii="Book Antiqua" w:hAnsi="Book Antiqua" w:cs="Times New Roman"/>
          <w:b/>
          <w:color w:val="000000" w:themeColor="text1"/>
        </w:rPr>
        <w:t>BACK</w:t>
      </w:r>
    </w:p>
    <w:p w:rsidR="001D5F36" w:rsidRPr="00163166" w:rsidRDefault="001D5F36" w:rsidP="001D5F36">
      <w:pPr>
        <w:pStyle w:val="ListParagraph"/>
        <w:numPr>
          <w:ilvl w:val="0"/>
          <w:numId w:val="5"/>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Assuming full acceptance, the funds that would be employed by the Company for the purpose of the Buyback of </w:t>
      </w:r>
      <w:r w:rsidR="00CE0376" w:rsidRPr="00163166">
        <w:rPr>
          <w:rFonts w:ascii="Book Antiqua" w:eastAsia="Cambria" w:hAnsi="Book Antiqua" w:cs="Times New Roman"/>
          <w:color w:val="000000" w:themeColor="text1"/>
        </w:rPr>
        <w:t xml:space="preserve">5,29,823 (Five Lakh Twenty </w:t>
      </w:r>
      <w:r w:rsidRPr="00163166">
        <w:rPr>
          <w:rFonts w:ascii="Book Antiqua" w:eastAsia="Cambria" w:hAnsi="Book Antiqua" w:cs="Times New Roman"/>
          <w:color w:val="000000" w:themeColor="text1"/>
        </w:rPr>
        <w:t xml:space="preserve">Nine Thousand Eight Hundred Twenty Three) </w:t>
      </w:r>
      <w:r w:rsidRPr="00163166">
        <w:rPr>
          <w:rFonts w:ascii="Book Antiqua" w:hAnsi="Book Antiqua" w:cs="Times New Roman"/>
          <w:color w:val="000000" w:themeColor="text1"/>
        </w:rPr>
        <w:t xml:space="preserve">equity shares at a price of Rs. </w:t>
      </w:r>
      <w:r w:rsidRPr="00163166">
        <w:rPr>
          <w:rFonts w:ascii="Book Antiqua" w:eastAsia="Cambria" w:hAnsi="Book Antiqua" w:cs="Times New Roman"/>
          <w:color w:val="000000" w:themeColor="text1"/>
        </w:rPr>
        <w:t xml:space="preserve">15.75 (Rupees </w:t>
      </w:r>
      <w:r w:rsidR="00CE6E44" w:rsidRPr="00163166">
        <w:rPr>
          <w:rFonts w:ascii="Book Antiqua" w:eastAsia="Cambria" w:hAnsi="Book Antiqua" w:cs="Times New Roman"/>
          <w:color w:val="000000" w:themeColor="text1"/>
        </w:rPr>
        <w:t>F</w:t>
      </w:r>
      <w:r w:rsidRPr="00163166">
        <w:rPr>
          <w:rFonts w:ascii="Book Antiqua" w:eastAsia="Cambria" w:hAnsi="Book Antiqua" w:cs="Times New Roman"/>
          <w:color w:val="000000" w:themeColor="text1"/>
        </w:rPr>
        <w:t xml:space="preserve">ifteen and </w:t>
      </w:r>
      <w:r w:rsidR="00CE6E44" w:rsidRPr="00163166">
        <w:rPr>
          <w:rFonts w:ascii="Book Antiqua" w:eastAsia="Cambria" w:hAnsi="Book Antiqua" w:cs="Times New Roman"/>
          <w:color w:val="000000" w:themeColor="text1"/>
        </w:rPr>
        <w:t>S</w:t>
      </w:r>
      <w:r w:rsidR="00E87D84" w:rsidRPr="00163166">
        <w:rPr>
          <w:rFonts w:ascii="Book Antiqua" w:eastAsia="Cambria" w:hAnsi="Book Antiqua" w:cs="Times New Roman"/>
          <w:color w:val="000000" w:themeColor="text1"/>
        </w:rPr>
        <w:t xml:space="preserve">eventy </w:t>
      </w:r>
      <w:r w:rsidR="00CE6E44" w:rsidRPr="00163166">
        <w:rPr>
          <w:rFonts w:ascii="Book Antiqua" w:eastAsia="Cambria" w:hAnsi="Book Antiqua" w:cs="Times New Roman"/>
          <w:color w:val="000000" w:themeColor="text1"/>
        </w:rPr>
        <w:t>F</w:t>
      </w:r>
      <w:r w:rsidRPr="00163166">
        <w:rPr>
          <w:rFonts w:ascii="Book Antiqua" w:eastAsia="Cambria" w:hAnsi="Book Antiqua" w:cs="Times New Roman"/>
          <w:color w:val="000000" w:themeColor="text1"/>
        </w:rPr>
        <w:t xml:space="preserve">ive </w:t>
      </w:r>
      <w:r w:rsidR="00CE6E44" w:rsidRPr="00163166">
        <w:rPr>
          <w:rFonts w:ascii="Book Antiqua" w:eastAsia="Cambria" w:hAnsi="Book Antiqua" w:cs="Times New Roman"/>
          <w:color w:val="000000" w:themeColor="text1"/>
        </w:rPr>
        <w:t>P</w:t>
      </w:r>
      <w:r w:rsidRPr="00163166">
        <w:rPr>
          <w:rFonts w:ascii="Book Antiqua" w:eastAsia="Cambria" w:hAnsi="Book Antiqua" w:cs="Times New Roman"/>
          <w:color w:val="000000" w:themeColor="text1"/>
        </w:rPr>
        <w:t>aisa only) per equity share,</w:t>
      </w:r>
      <w:r w:rsidRPr="00163166">
        <w:rPr>
          <w:rFonts w:ascii="Book Antiqua" w:hAnsi="Book Antiqua" w:cs="Times New Roman"/>
          <w:color w:val="000000" w:themeColor="text1"/>
        </w:rPr>
        <w:t xml:space="preserve"> would be Rs. </w:t>
      </w:r>
      <w:r w:rsidR="003E25B6" w:rsidRPr="00163166">
        <w:rPr>
          <w:rFonts w:ascii="Book Antiqua" w:hAnsi="Book Antiqua"/>
          <w:color w:val="000000" w:themeColor="text1"/>
        </w:rPr>
        <w:t xml:space="preserve">83,44,712.25 (Rupees Eighty </w:t>
      </w:r>
      <w:r w:rsidRPr="00163166">
        <w:rPr>
          <w:rFonts w:ascii="Book Antiqua" w:hAnsi="Book Antiqua"/>
          <w:color w:val="000000" w:themeColor="text1"/>
        </w:rPr>
        <w:t>Three Lakh Forty-Four Thousand Seven Hundred Twelve and Twenty-Five Paisa Only)</w:t>
      </w:r>
      <w:r w:rsidRPr="00163166">
        <w:rPr>
          <w:rFonts w:ascii="Book Antiqua" w:hAnsi="Book Antiqua" w:cs="Times New Roman"/>
          <w:color w:val="000000" w:themeColor="text1"/>
        </w:rPr>
        <w:t>.</w:t>
      </w:r>
    </w:p>
    <w:p w:rsidR="00830EEE" w:rsidRPr="00163166" w:rsidRDefault="00830EEE" w:rsidP="00830EEE">
      <w:pPr>
        <w:pStyle w:val="ListParagraph"/>
        <w:numPr>
          <w:ilvl w:val="0"/>
          <w:numId w:val="5"/>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Buyback shall be made out of the free reserves </w:t>
      </w:r>
      <w:r w:rsidR="00A71D7E" w:rsidRPr="00163166">
        <w:rPr>
          <w:rFonts w:ascii="Book Antiqua" w:hAnsi="Book Antiqua" w:cs="Times New Roman"/>
          <w:color w:val="000000" w:themeColor="text1"/>
        </w:rPr>
        <w:t>(including</w:t>
      </w:r>
      <w:r w:rsidR="000F4BC4" w:rsidRPr="00163166">
        <w:rPr>
          <w:rFonts w:ascii="Book Antiqua" w:hAnsi="Book Antiqua" w:cs="Times New Roman"/>
          <w:color w:val="000000" w:themeColor="text1"/>
        </w:rPr>
        <w:t xml:space="preserve"> security premium account</w:t>
      </w:r>
      <w:r w:rsidR="00A71D7E" w:rsidRPr="00163166">
        <w:rPr>
          <w:rFonts w:ascii="Book Antiqua" w:hAnsi="Book Antiqua" w:cs="Times New Roman"/>
          <w:color w:val="000000" w:themeColor="text1"/>
        </w:rPr>
        <w:t>)</w:t>
      </w:r>
      <w:r w:rsidR="000F4BC4"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of the Company as at </w:t>
      </w:r>
      <w:r w:rsidR="00575A79" w:rsidRPr="00163166">
        <w:rPr>
          <w:rFonts w:ascii="Book Antiqua" w:hAnsi="Book Antiqua" w:cs="Times New Roman"/>
          <w:color w:val="000000" w:themeColor="text1"/>
        </w:rPr>
        <w:t>31</w:t>
      </w:r>
      <w:r w:rsidR="00575A79" w:rsidRPr="00163166">
        <w:rPr>
          <w:rFonts w:ascii="Book Antiqua" w:hAnsi="Book Antiqua" w:cs="Times New Roman"/>
          <w:color w:val="000000" w:themeColor="text1"/>
          <w:vertAlign w:val="superscript"/>
        </w:rPr>
        <w:t>st</w:t>
      </w:r>
      <w:r w:rsidR="00575A79" w:rsidRPr="00163166">
        <w:rPr>
          <w:rFonts w:ascii="Book Antiqua" w:hAnsi="Book Antiqua" w:cs="Times New Roman"/>
          <w:color w:val="000000" w:themeColor="text1"/>
        </w:rPr>
        <w:t xml:space="preserve"> March, 2025</w:t>
      </w:r>
      <w:r w:rsidRPr="00163166">
        <w:rPr>
          <w:rFonts w:ascii="Book Antiqua" w:hAnsi="Book Antiqua" w:cs="Times New Roman"/>
          <w:color w:val="000000" w:themeColor="text1"/>
        </w:rPr>
        <w:t xml:space="preserve"> (i.e. the last Audited financial statements available as on the date of Board Meeting recommending the proposal of the Buyback). The Company shall transfer from its free reserves</w:t>
      </w:r>
      <w:r w:rsidR="00354D61" w:rsidRPr="00163166">
        <w:rPr>
          <w:rFonts w:ascii="Book Antiqua" w:hAnsi="Book Antiqua" w:cs="Times New Roman"/>
          <w:color w:val="000000" w:themeColor="text1"/>
        </w:rPr>
        <w:t xml:space="preserve"> </w:t>
      </w:r>
      <w:r w:rsidR="00A71D7E" w:rsidRPr="00163166">
        <w:rPr>
          <w:rFonts w:ascii="Book Antiqua" w:hAnsi="Book Antiqua" w:cs="Times New Roman"/>
          <w:color w:val="000000" w:themeColor="text1"/>
        </w:rPr>
        <w:t xml:space="preserve">(including </w:t>
      </w:r>
      <w:r w:rsidR="00354D61" w:rsidRPr="00163166">
        <w:rPr>
          <w:rFonts w:ascii="Book Antiqua" w:hAnsi="Book Antiqua" w:cs="Times New Roman"/>
          <w:color w:val="000000" w:themeColor="text1"/>
        </w:rPr>
        <w:t>security premium account</w:t>
      </w:r>
      <w:r w:rsidR="00A71D7E" w:rsidRPr="00163166">
        <w:rPr>
          <w:rFonts w:ascii="Book Antiqua" w:hAnsi="Book Antiqua" w:cs="Times New Roman"/>
          <w:color w:val="000000" w:themeColor="text1"/>
        </w:rPr>
        <w:t>)</w:t>
      </w:r>
      <w:r w:rsidRPr="00163166">
        <w:rPr>
          <w:rFonts w:ascii="Book Antiqua" w:hAnsi="Book Antiqua" w:cs="Times New Roman"/>
          <w:color w:val="000000" w:themeColor="text1"/>
        </w:rPr>
        <w:t xml:space="preserve"> a sum equal to the nominal value of the Equity Shares bought back through the Buyback to the Capital Redemption Reserve Account and the details of such transfer shall be disclosed in its subsequent audited balance sheet</w:t>
      </w:r>
      <w:r w:rsidR="008750A0" w:rsidRPr="00163166">
        <w:rPr>
          <w:rFonts w:ascii="Book Antiqua" w:hAnsi="Book Antiqua" w:cs="Times New Roman"/>
          <w:color w:val="000000" w:themeColor="text1"/>
        </w:rPr>
        <w:t>.</w:t>
      </w:r>
    </w:p>
    <w:p w:rsidR="00762B9F" w:rsidRPr="00163166" w:rsidRDefault="00830EEE" w:rsidP="00E61E0F">
      <w:pPr>
        <w:pStyle w:val="ListParagraph"/>
        <w:numPr>
          <w:ilvl w:val="0"/>
          <w:numId w:val="5"/>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funds for the Buyback will be sourced from cash and cash equivalents available with the Company. The Company does not intend to raise debt for the explicit purposes of the Buyback. Accordingly, borrowed funds will not be used for the Buyback.</w:t>
      </w:r>
    </w:p>
    <w:p w:rsidR="00143324" w:rsidRPr="00163166" w:rsidRDefault="00143324" w:rsidP="00143324">
      <w:pPr>
        <w:autoSpaceDE w:val="0"/>
        <w:autoSpaceDN w:val="0"/>
        <w:adjustRightInd w:val="0"/>
        <w:spacing w:line="240" w:lineRule="auto"/>
        <w:jc w:val="both"/>
        <w:rPr>
          <w:rFonts w:ascii="Book Antiqua" w:hAnsi="Book Antiqua" w:cs="Times New Roman"/>
          <w:color w:val="000000" w:themeColor="text1"/>
        </w:rPr>
      </w:pPr>
    </w:p>
    <w:p w:rsidR="00143324" w:rsidRPr="00163166" w:rsidRDefault="00143324" w:rsidP="00143324">
      <w:pPr>
        <w:autoSpaceDE w:val="0"/>
        <w:autoSpaceDN w:val="0"/>
        <w:adjustRightInd w:val="0"/>
        <w:spacing w:line="240" w:lineRule="auto"/>
        <w:jc w:val="both"/>
        <w:rPr>
          <w:rFonts w:ascii="Book Antiqua" w:hAnsi="Book Antiqua" w:cs="Times New Roman"/>
          <w:color w:val="000000" w:themeColor="text1"/>
        </w:rPr>
      </w:pPr>
    </w:p>
    <w:p w:rsidR="00721F9F" w:rsidRPr="00163166" w:rsidRDefault="00DC3558" w:rsidP="00721F9F">
      <w:pPr>
        <w:pStyle w:val="ListParagraph"/>
        <w:numPr>
          <w:ilvl w:val="0"/>
          <w:numId w:val="2"/>
        </w:numPr>
        <w:autoSpaceDE w:val="0"/>
        <w:autoSpaceDN w:val="0"/>
        <w:adjustRightInd w:val="0"/>
        <w:spacing w:line="240" w:lineRule="auto"/>
        <w:jc w:val="both"/>
        <w:rPr>
          <w:rFonts w:ascii="Book Antiqua" w:hAnsi="Book Antiqua" w:cs="Times New Roman"/>
          <w:b/>
          <w:color w:val="000000" w:themeColor="text1"/>
        </w:rPr>
      </w:pPr>
      <w:r w:rsidRPr="00163166">
        <w:rPr>
          <w:rFonts w:ascii="Book Antiqua" w:hAnsi="Book Antiqua" w:cs="Times New Roman"/>
          <w:b/>
          <w:color w:val="000000" w:themeColor="text1"/>
        </w:rPr>
        <w:lastRenderedPageBreak/>
        <w:t xml:space="preserve">SEPARATE </w:t>
      </w:r>
      <w:r w:rsidR="00721F9F" w:rsidRPr="00163166">
        <w:rPr>
          <w:rFonts w:ascii="Book Antiqua" w:hAnsi="Book Antiqua" w:cs="Times New Roman"/>
          <w:b/>
          <w:color w:val="000000" w:themeColor="text1"/>
        </w:rPr>
        <w:t>DEMAT ACCOUNT</w:t>
      </w:r>
    </w:p>
    <w:p w:rsidR="00721F9F" w:rsidRPr="00163166" w:rsidRDefault="00721F9F" w:rsidP="00721F9F">
      <w:pPr>
        <w:pStyle w:val="ListParagraph"/>
        <w:autoSpaceDE w:val="0"/>
        <w:autoSpaceDN w:val="0"/>
        <w:adjustRightInd w:val="0"/>
        <w:spacing w:line="240" w:lineRule="auto"/>
        <w:jc w:val="both"/>
        <w:rPr>
          <w:rFonts w:ascii="Book Antiqua" w:hAnsi="Book Antiqua" w:cs="Times New Roman"/>
          <w:color w:val="000000" w:themeColor="text1"/>
        </w:rPr>
      </w:pPr>
    </w:p>
    <w:p w:rsidR="00721F9F" w:rsidRPr="00163166" w:rsidRDefault="00721F9F" w:rsidP="00C05218">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following are the details of </w:t>
      </w:r>
      <w:r w:rsidR="00F5476E" w:rsidRPr="00163166">
        <w:rPr>
          <w:rFonts w:ascii="Book Antiqua" w:hAnsi="Book Antiqua" w:cs="Times New Roman"/>
          <w:color w:val="000000" w:themeColor="text1"/>
        </w:rPr>
        <w:t xml:space="preserve">separate </w:t>
      </w:r>
      <w:r w:rsidRPr="00163166">
        <w:rPr>
          <w:rFonts w:ascii="Book Antiqua" w:hAnsi="Book Antiqua" w:cs="Times New Roman"/>
          <w:color w:val="000000" w:themeColor="text1"/>
        </w:rPr>
        <w:t xml:space="preserve">demat account of the Company </w:t>
      </w:r>
      <w:r w:rsidR="001576B1" w:rsidRPr="00163166">
        <w:rPr>
          <w:rFonts w:ascii="Book Antiqua" w:hAnsi="Book Antiqua" w:cs="Times New Roman"/>
          <w:color w:val="000000" w:themeColor="text1"/>
        </w:rPr>
        <w:t xml:space="preserve">opened </w:t>
      </w:r>
      <w:r w:rsidRPr="00163166">
        <w:rPr>
          <w:rFonts w:ascii="Book Antiqua" w:hAnsi="Book Antiqua" w:cs="Times New Roman"/>
          <w:color w:val="000000" w:themeColor="text1"/>
        </w:rPr>
        <w:t xml:space="preserve">for the </w:t>
      </w:r>
      <w:r w:rsidR="006504BC" w:rsidRPr="00163166">
        <w:rPr>
          <w:rFonts w:ascii="Book Antiqua" w:hAnsi="Book Antiqua" w:cs="Times New Roman"/>
          <w:color w:val="000000" w:themeColor="text1"/>
        </w:rPr>
        <w:t>B</w:t>
      </w:r>
      <w:r w:rsidRPr="00163166">
        <w:rPr>
          <w:rFonts w:ascii="Book Antiqua" w:hAnsi="Book Antiqua" w:cs="Times New Roman"/>
          <w:color w:val="000000" w:themeColor="text1"/>
        </w:rPr>
        <w:t>uyback offer:</w:t>
      </w:r>
    </w:p>
    <w:p w:rsidR="00C05218" w:rsidRPr="00163166" w:rsidRDefault="00C05218" w:rsidP="00C05218">
      <w:pPr>
        <w:pStyle w:val="ListParagraph"/>
        <w:autoSpaceDE w:val="0"/>
        <w:autoSpaceDN w:val="0"/>
        <w:adjustRightInd w:val="0"/>
        <w:spacing w:line="240" w:lineRule="auto"/>
        <w:jc w:val="both"/>
        <w:rPr>
          <w:rFonts w:ascii="Book Antiqua" w:hAnsi="Book Antiqua" w:cs="Times New Roman"/>
          <w:color w:val="000000" w:themeColor="text1"/>
        </w:rPr>
      </w:pPr>
    </w:p>
    <w:p w:rsidR="00721F9F" w:rsidRPr="00163166" w:rsidRDefault="00721F9F" w:rsidP="00721F9F">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(i) Name of Demat Account: LUDHIANA COMMODITIES TRADING SERVICES LIMITED-BUY BACK ACCOUNT</w:t>
      </w:r>
    </w:p>
    <w:p w:rsidR="00C05218" w:rsidRPr="00163166" w:rsidRDefault="00721F9F" w:rsidP="00721F9F">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(ii) Demat Account No.: 120</w:t>
      </w:r>
      <w:r w:rsidR="0060548C" w:rsidRPr="00163166">
        <w:rPr>
          <w:rFonts w:ascii="Book Antiqua" w:hAnsi="Book Antiqua" w:cs="Times New Roman"/>
          <w:color w:val="000000" w:themeColor="text1"/>
        </w:rPr>
        <w:t>2540000540638</w:t>
      </w:r>
    </w:p>
    <w:p w:rsidR="00C05218" w:rsidRPr="00163166" w:rsidRDefault="00C05218" w:rsidP="00721F9F">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(iii) Depository Participant (DP): LSC Securities Limited</w:t>
      </w:r>
    </w:p>
    <w:p w:rsidR="00721F9F" w:rsidRPr="00163166" w:rsidRDefault="00C05218" w:rsidP="00C05218">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 xml:space="preserve">(iv) Depository: </w:t>
      </w:r>
      <w:hyperlink r:id="rId12" w:tgtFrame="_blank" w:history="1">
        <w:r w:rsidRPr="00163166">
          <w:rPr>
            <w:rFonts w:ascii="Book Antiqua" w:hAnsi="Book Antiqua" w:cs="Times New Roman"/>
            <w:color w:val="000000" w:themeColor="text1"/>
          </w:rPr>
          <w:t>Central Depository Services (India) Limited</w:t>
        </w:r>
      </w:hyperlink>
      <w:r w:rsidRPr="00163166">
        <w:rPr>
          <w:rFonts w:ascii="Book Antiqua" w:hAnsi="Book Antiqua" w:cs="Times New Roman"/>
          <w:color w:val="000000" w:themeColor="text1"/>
        </w:rPr>
        <w:t xml:space="preserve"> (CDSL)</w:t>
      </w:r>
    </w:p>
    <w:p w:rsidR="00C05218" w:rsidRPr="00163166" w:rsidRDefault="00C05218" w:rsidP="00C05218">
      <w:pPr>
        <w:pStyle w:val="ListParagraph"/>
        <w:autoSpaceDE w:val="0"/>
        <w:autoSpaceDN w:val="0"/>
        <w:adjustRightInd w:val="0"/>
        <w:spacing w:line="240" w:lineRule="auto"/>
        <w:jc w:val="both"/>
        <w:rPr>
          <w:rFonts w:ascii="Book Antiqua" w:hAnsi="Book Antiqua" w:cs="Times New Roman"/>
          <w:color w:val="000000" w:themeColor="text1"/>
        </w:rPr>
      </w:pPr>
    </w:p>
    <w:p w:rsidR="00846EC4" w:rsidRPr="00163166" w:rsidRDefault="00846EC4" w:rsidP="00846EC4">
      <w:pPr>
        <w:pStyle w:val="ListParagraph"/>
        <w:numPr>
          <w:ilvl w:val="0"/>
          <w:numId w:val="2"/>
        </w:numPr>
        <w:autoSpaceDE w:val="0"/>
        <w:autoSpaceDN w:val="0"/>
        <w:adjustRightInd w:val="0"/>
        <w:spacing w:line="240" w:lineRule="auto"/>
        <w:jc w:val="both"/>
        <w:rPr>
          <w:rFonts w:ascii="Book Antiqua" w:hAnsi="Book Antiqua" w:cs="Times New Roman"/>
          <w:b/>
          <w:color w:val="000000" w:themeColor="text1"/>
        </w:rPr>
      </w:pPr>
      <w:r w:rsidRPr="00163166">
        <w:rPr>
          <w:rFonts w:ascii="Book Antiqua" w:hAnsi="Book Antiqua" w:cs="Times New Roman"/>
          <w:b/>
          <w:color w:val="000000" w:themeColor="text1"/>
        </w:rPr>
        <w:t>SEPARATE BANK ACCOUNT</w:t>
      </w:r>
    </w:p>
    <w:p w:rsidR="00846EC4" w:rsidRPr="00163166" w:rsidRDefault="00846EC4" w:rsidP="00846EC4">
      <w:pPr>
        <w:pStyle w:val="ListParagraph"/>
        <w:autoSpaceDE w:val="0"/>
        <w:autoSpaceDN w:val="0"/>
        <w:adjustRightInd w:val="0"/>
        <w:spacing w:line="240" w:lineRule="auto"/>
        <w:jc w:val="both"/>
        <w:rPr>
          <w:rFonts w:ascii="Book Antiqua" w:hAnsi="Book Antiqua" w:cs="Times New Roman"/>
          <w:color w:val="000000" w:themeColor="text1"/>
        </w:rPr>
      </w:pPr>
    </w:p>
    <w:p w:rsidR="00721F9F" w:rsidRPr="00163166" w:rsidRDefault="00F3784E" w:rsidP="00721F9F">
      <w:pPr>
        <w:pStyle w:val="ListParagraph"/>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 xml:space="preserve">A separate bank account in name and style of </w:t>
      </w:r>
      <w:r w:rsidRPr="00163166">
        <w:rPr>
          <w:rFonts w:ascii="Book Antiqua" w:hAnsi="Book Antiqua" w:cs="Times New Roman"/>
          <w:b/>
          <w:color w:val="000000" w:themeColor="text1"/>
        </w:rPr>
        <w:t>“LDH COM TRAD SER LTD-BUY BACK”</w:t>
      </w:r>
      <w:r w:rsidR="00CF6F9F" w:rsidRPr="00163166">
        <w:rPr>
          <w:rFonts w:ascii="Book Antiqua" w:hAnsi="Book Antiqua" w:cs="Times New Roman"/>
          <w:b/>
          <w:color w:val="000000" w:themeColor="text1"/>
        </w:rPr>
        <w:t xml:space="preserve"> </w:t>
      </w:r>
      <w:r w:rsidR="00CF6F9F" w:rsidRPr="00163166">
        <w:rPr>
          <w:rFonts w:ascii="Book Antiqua" w:hAnsi="Book Antiqua" w:cs="Times New Roman"/>
          <w:color w:val="000000" w:themeColor="text1"/>
        </w:rPr>
        <w:t xml:space="preserve">bearing number 50200110217704 has been opened with HDFC Bank Limited for the </w:t>
      </w:r>
      <w:r w:rsidR="006504BC" w:rsidRPr="00163166">
        <w:rPr>
          <w:rFonts w:ascii="Book Antiqua" w:hAnsi="Book Antiqua" w:cs="Times New Roman"/>
          <w:color w:val="000000" w:themeColor="text1"/>
        </w:rPr>
        <w:t>B</w:t>
      </w:r>
      <w:r w:rsidR="00CF6F9F" w:rsidRPr="00163166">
        <w:rPr>
          <w:rFonts w:ascii="Book Antiqua" w:hAnsi="Book Antiqua" w:cs="Times New Roman"/>
          <w:color w:val="000000" w:themeColor="text1"/>
        </w:rPr>
        <w:t xml:space="preserve">uyback purpose.  </w:t>
      </w:r>
    </w:p>
    <w:p w:rsidR="00F3784E" w:rsidRPr="00163166" w:rsidRDefault="00F3784E" w:rsidP="00846EC4">
      <w:pPr>
        <w:pStyle w:val="ListParagraph"/>
        <w:autoSpaceDE w:val="0"/>
        <w:autoSpaceDN w:val="0"/>
        <w:adjustRightInd w:val="0"/>
        <w:spacing w:line="240" w:lineRule="auto"/>
        <w:jc w:val="both"/>
        <w:rPr>
          <w:rFonts w:ascii="Book Antiqua" w:hAnsi="Book Antiqua" w:cs="Times New Roman"/>
          <w:b/>
          <w:color w:val="000000" w:themeColor="text1"/>
        </w:rPr>
      </w:pPr>
    </w:p>
    <w:p w:rsidR="00C27702" w:rsidRPr="00163166" w:rsidRDefault="00D554E4" w:rsidP="00C27702">
      <w:pPr>
        <w:pStyle w:val="ListParagraph"/>
        <w:numPr>
          <w:ilvl w:val="0"/>
          <w:numId w:val="2"/>
        </w:numPr>
        <w:autoSpaceDE w:val="0"/>
        <w:autoSpaceDN w:val="0"/>
        <w:adjustRightInd w:val="0"/>
        <w:spacing w:line="240" w:lineRule="auto"/>
        <w:ind w:left="714"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CAPITAL STRUCTURE AND SHAREHOLDING PATTERN</w:t>
      </w:r>
    </w:p>
    <w:p w:rsidR="00D554E4" w:rsidRPr="00163166" w:rsidRDefault="00D554E4" w:rsidP="00C27702">
      <w:pPr>
        <w:pStyle w:val="ListParagraph"/>
        <w:autoSpaceDE w:val="0"/>
        <w:autoSpaceDN w:val="0"/>
        <w:adjustRightInd w:val="0"/>
        <w:spacing w:line="240" w:lineRule="auto"/>
        <w:ind w:left="714"/>
        <w:contextualSpacing w:val="0"/>
        <w:jc w:val="both"/>
        <w:rPr>
          <w:rFonts w:ascii="Book Antiqua" w:hAnsi="Book Antiqua" w:cs="Times New Roman"/>
          <w:b/>
          <w:color w:val="000000" w:themeColor="text1"/>
        </w:rPr>
      </w:pPr>
      <w:r w:rsidRPr="00163166">
        <w:rPr>
          <w:rFonts w:ascii="Book Antiqua" w:hAnsi="Book Antiqua" w:cs="Times New Roman"/>
          <w:color w:val="000000" w:themeColor="text1"/>
        </w:rPr>
        <w:t xml:space="preserve">The capital structure of the Company, as on the date of the </w:t>
      </w:r>
      <w:r w:rsidR="00295263" w:rsidRPr="00163166">
        <w:rPr>
          <w:rFonts w:ascii="Book Antiqua" w:hAnsi="Book Antiqua" w:cs="Times New Roman"/>
          <w:color w:val="000000" w:themeColor="text1"/>
        </w:rPr>
        <w:t>passing of the Board Resolution</w:t>
      </w:r>
      <w:r w:rsidR="008E7E21" w:rsidRPr="00163166">
        <w:rPr>
          <w:rFonts w:ascii="Book Antiqua" w:hAnsi="Book Antiqua" w:cs="Times New Roman"/>
          <w:color w:val="000000" w:themeColor="text1"/>
        </w:rPr>
        <w:t xml:space="preserve"> for authorizing Buyback offer</w:t>
      </w:r>
      <w:r w:rsidRPr="00163166">
        <w:rPr>
          <w:rFonts w:ascii="Book Antiqua" w:hAnsi="Book Antiqua" w:cs="Times New Roman"/>
          <w:color w:val="000000" w:themeColor="text1"/>
        </w:rPr>
        <w:t>, is as follows:</w:t>
      </w:r>
    </w:p>
    <w:tbl>
      <w:tblPr>
        <w:tblStyle w:val="TableGrid"/>
        <w:tblW w:w="8789" w:type="dxa"/>
        <w:tblInd w:w="704" w:type="dxa"/>
        <w:tblLook w:val="04A0"/>
      </w:tblPr>
      <w:tblGrid>
        <w:gridCol w:w="4536"/>
        <w:gridCol w:w="2124"/>
        <w:gridCol w:w="2129"/>
      </w:tblGrid>
      <w:tr w:rsidR="00D554E4" w:rsidRPr="00163166" w:rsidTr="00EF4ED1">
        <w:trPr>
          <w:trHeight w:val="425"/>
        </w:trPr>
        <w:tc>
          <w:tcPr>
            <w:tcW w:w="4536" w:type="dxa"/>
            <w:shd w:val="clear" w:color="auto" w:fill="BFBFBF" w:themeFill="background1" w:themeFillShade="BF"/>
            <w:vAlign w:val="center"/>
          </w:tcPr>
          <w:p w:rsidR="00D554E4" w:rsidRPr="00163166" w:rsidRDefault="00D554E4" w:rsidP="00D554E4">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Particulars</w:t>
            </w:r>
          </w:p>
        </w:tc>
        <w:tc>
          <w:tcPr>
            <w:tcW w:w="2124" w:type="dxa"/>
            <w:shd w:val="clear" w:color="auto" w:fill="BFBFBF" w:themeFill="background1" w:themeFillShade="BF"/>
            <w:vAlign w:val="center"/>
          </w:tcPr>
          <w:p w:rsidR="00D554E4" w:rsidRPr="00163166" w:rsidRDefault="00D554E4" w:rsidP="00D554E4">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No. of shares</w:t>
            </w:r>
          </w:p>
        </w:tc>
        <w:tc>
          <w:tcPr>
            <w:tcW w:w="2129" w:type="dxa"/>
            <w:shd w:val="clear" w:color="auto" w:fill="BFBFBF" w:themeFill="background1" w:themeFillShade="BF"/>
            <w:vAlign w:val="center"/>
          </w:tcPr>
          <w:p w:rsidR="00D554E4" w:rsidRPr="00163166" w:rsidRDefault="00D554E4" w:rsidP="00D554E4">
            <w:pPr>
              <w:autoSpaceDE w:val="0"/>
              <w:autoSpaceDN w:val="0"/>
              <w:adjustRightInd w:val="0"/>
              <w:jc w:val="center"/>
              <w:rPr>
                <w:rFonts w:ascii="Book Antiqua" w:hAnsi="Book Antiqua" w:cs="Times New Roman"/>
                <w:bCs/>
                <w:color w:val="000000" w:themeColor="text1"/>
              </w:rPr>
            </w:pPr>
            <w:r w:rsidRPr="00163166">
              <w:rPr>
                <w:rFonts w:ascii="Book Antiqua" w:hAnsi="Book Antiqua" w:cs="Times New Roman"/>
                <w:bCs/>
                <w:color w:val="000000" w:themeColor="text1"/>
              </w:rPr>
              <w:t>Amount</w:t>
            </w:r>
            <w:r w:rsidR="00A42F4A" w:rsidRPr="00163166">
              <w:rPr>
                <w:rFonts w:ascii="Book Antiqua" w:hAnsi="Book Antiqua" w:cs="Times New Roman"/>
                <w:bCs/>
                <w:color w:val="000000" w:themeColor="text1"/>
              </w:rPr>
              <w:t xml:space="preserve"> (Rs.)</w:t>
            </w:r>
          </w:p>
        </w:tc>
      </w:tr>
      <w:tr w:rsidR="00FC01CA" w:rsidRPr="00163166" w:rsidTr="00EF4ED1">
        <w:trPr>
          <w:trHeight w:val="456"/>
        </w:trPr>
        <w:tc>
          <w:tcPr>
            <w:tcW w:w="4536" w:type="dxa"/>
            <w:vAlign w:val="center"/>
          </w:tcPr>
          <w:p w:rsidR="00FC01CA" w:rsidRPr="00163166" w:rsidRDefault="00FC01CA" w:rsidP="00FC01CA">
            <w:pPr>
              <w:autoSpaceDE w:val="0"/>
              <w:autoSpaceDN w:val="0"/>
              <w:adjustRightInd w:val="0"/>
              <w:rPr>
                <w:rFonts w:ascii="Book Antiqua" w:hAnsi="Book Antiqua" w:cs="Times New Roman"/>
                <w:bCs/>
                <w:color w:val="000000" w:themeColor="text1"/>
              </w:rPr>
            </w:pPr>
            <w:r w:rsidRPr="00163166">
              <w:rPr>
                <w:rFonts w:ascii="Book Antiqua" w:hAnsi="Book Antiqua" w:cs="Times New Roman"/>
                <w:bCs/>
                <w:color w:val="000000" w:themeColor="text1"/>
              </w:rPr>
              <w:t>Authorised Equity Shares</w:t>
            </w:r>
          </w:p>
        </w:tc>
        <w:tc>
          <w:tcPr>
            <w:tcW w:w="2124" w:type="dxa"/>
            <w:vAlign w:val="center"/>
          </w:tcPr>
          <w:p w:rsidR="00FC01CA" w:rsidRPr="00163166" w:rsidRDefault="00666D41" w:rsidP="00FC01CA">
            <w:pPr>
              <w:jc w:val="right"/>
              <w:rPr>
                <w:rFonts w:ascii="Book Antiqua" w:hAnsi="Book Antiqua" w:cs="Times New Roman"/>
                <w:bCs/>
                <w:color w:val="000000" w:themeColor="text1"/>
                <w:lang w:val="en-IN" w:eastAsia="en-IN"/>
              </w:rPr>
            </w:pPr>
            <w:r w:rsidRPr="00163166">
              <w:rPr>
                <w:rFonts w:ascii="Book Antiqua" w:hAnsi="Book Antiqua" w:cs="Times New Roman"/>
                <w:bCs/>
                <w:color w:val="000000" w:themeColor="text1"/>
                <w:lang w:val="en-IN" w:eastAsia="en-IN"/>
              </w:rPr>
              <w:t>25</w:t>
            </w:r>
            <w:r w:rsidR="00413B93" w:rsidRPr="00163166">
              <w:rPr>
                <w:rFonts w:ascii="Book Antiqua" w:hAnsi="Book Antiqua" w:cs="Times New Roman"/>
                <w:bCs/>
                <w:color w:val="000000" w:themeColor="text1"/>
                <w:lang w:val="en-IN" w:eastAsia="en-IN"/>
              </w:rPr>
              <w:t>,</w:t>
            </w:r>
            <w:r w:rsidRPr="00163166">
              <w:rPr>
                <w:rFonts w:ascii="Book Antiqua" w:hAnsi="Book Antiqua" w:cs="Times New Roman"/>
                <w:bCs/>
                <w:color w:val="000000" w:themeColor="text1"/>
                <w:lang w:val="en-IN" w:eastAsia="en-IN"/>
              </w:rPr>
              <w:t>00</w:t>
            </w:r>
            <w:r w:rsidR="00413B93" w:rsidRPr="00163166">
              <w:rPr>
                <w:rFonts w:ascii="Book Antiqua" w:hAnsi="Book Antiqua" w:cs="Times New Roman"/>
                <w:bCs/>
                <w:color w:val="000000" w:themeColor="text1"/>
                <w:lang w:val="en-IN" w:eastAsia="en-IN"/>
              </w:rPr>
              <w:t>,</w:t>
            </w:r>
            <w:r w:rsidRPr="00163166">
              <w:rPr>
                <w:rFonts w:ascii="Book Antiqua" w:hAnsi="Book Antiqua" w:cs="Times New Roman"/>
                <w:bCs/>
                <w:color w:val="000000" w:themeColor="text1"/>
                <w:lang w:val="en-IN" w:eastAsia="en-IN"/>
              </w:rPr>
              <w:t>000</w:t>
            </w:r>
          </w:p>
        </w:tc>
        <w:tc>
          <w:tcPr>
            <w:tcW w:w="2129" w:type="dxa"/>
            <w:vAlign w:val="center"/>
          </w:tcPr>
          <w:p w:rsidR="00FC01CA" w:rsidRPr="00163166" w:rsidRDefault="00666D41" w:rsidP="00FC01CA">
            <w:pPr>
              <w:jc w:val="right"/>
              <w:rPr>
                <w:rFonts w:ascii="Book Antiqua" w:hAnsi="Book Antiqua" w:cs="Times New Roman"/>
                <w:bCs/>
                <w:color w:val="000000" w:themeColor="text1"/>
              </w:rPr>
            </w:pPr>
            <w:r w:rsidRPr="00163166">
              <w:rPr>
                <w:rFonts w:ascii="Book Antiqua" w:hAnsi="Book Antiqua" w:cs="Times New Roman"/>
                <w:bCs/>
                <w:color w:val="000000" w:themeColor="text1"/>
              </w:rPr>
              <w:t>2,50,00,000/-</w:t>
            </w:r>
          </w:p>
        </w:tc>
      </w:tr>
      <w:tr w:rsidR="00FC01CA" w:rsidRPr="00163166" w:rsidTr="00EF4ED1">
        <w:trPr>
          <w:trHeight w:val="425"/>
        </w:trPr>
        <w:tc>
          <w:tcPr>
            <w:tcW w:w="4536" w:type="dxa"/>
            <w:vAlign w:val="center"/>
          </w:tcPr>
          <w:p w:rsidR="00FC01CA" w:rsidRPr="00163166" w:rsidRDefault="00FC01CA" w:rsidP="00FC01CA">
            <w:pPr>
              <w:autoSpaceDE w:val="0"/>
              <w:autoSpaceDN w:val="0"/>
              <w:adjustRightInd w:val="0"/>
              <w:rPr>
                <w:rFonts w:ascii="Book Antiqua" w:hAnsi="Book Antiqua" w:cs="Times New Roman"/>
                <w:bCs/>
                <w:color w:val="000000" w:themeColor="text1"/>
              </w:rPr>
            </w:pPr>
            <w:r w:rsidRPr="00163166">
              <w:rPr>
                <w:rFonts w:ascii="Book Antiqua" w:hAnsi="Book Antiqua" w:cs="Times New Roman"/>
                <w:bCs/>
                <w:color w:val="000000" w:themeColor="text1"/>
              </w:rPr>
              <w:t>Issued Subscribed and Paid-up Equity Shares</w:t>
            </w:r>
          </w:p>
        </w:tc>
        <w:tc>
          <w:tcPr>
            <w:tcW w:w="2124" w:type="dxa"/>
            <w:vAlign w:val="center"/>
          </w:tcPr>
          <w:p w:rsidR="00FC01CA" w:rsidRPr="00163166" w:rsidRDefault="00666D41" w:rsidP="00FC01CA">
            <w:pPr>
              <w:jc w:val="right"/>
              <w:rPr>
                <w:rFonts w:ascii="Book Antiqua" w:hAnsi="Book Antiqua" w:cs="Times New Roman"/>
                <w:bCs/>
                <w:color w:val="000000" w:themeColor="text1"/>
              </w:rPr>
            </w:pPr>
            <w:r w:rsidRPr="00163166">
              <w:rPr>
                <w:rFonts w:ascii="Book Antiqua" w:hAnsi="Book Antiqua" w:cs="Times New Roman"/>
                <w:bCs/>
                <w:color w:val="000000" w:themeColor="text1"/>
              </w:rPr>
              <w:t>21</w:t>
            </w:r>
            <w:r w:rsidR="00413B93" w:rsidRPr="00163166">
              <w:rPr>
                <w:rFonts w:ascii="Book Antiqua" w:hAnsi="Book Antiqua" w:cs="Times New Roman"/>
                <w:bCs/>
                <w:color w:val="000000" w:themeColor="text1"/>
              </w:rPr>
              <w:t>,</w:t>
            </w:r>
            <w:r w:rsidRPr="00163166">
              <w:rPr>
                <w:rFonts w:ascii="Book Antiqua" w:hAnsi="Book Antiqua" w:cs="Times New Roman"/>
                <w:bCs/>
                <w:color w:val="000000" w:themeColor="text1"/>
              </w:rPr>
              <w:t>19</w:t>
            </w:r>
            <w:r w:rsidR="00413B93" w:rsidRPr="00163166">
              <w:rPr>
                <w:rFonts w:ascii="Book Antiqua" w:hAnsi="Book Antiqua" w:cs="Times New Roman"/>
                <w:bCs/>
                <w:color w:val="000000" w:themeColor="text1"/>
              </w:rPr>
              <w:t>,</w:t>
            </w:r>
            <w:r w:rsidRPr="00163166">
              <w:rPr>
                <w:rFonts w:ascii="Book Antiqua" w:hAnsi="Book Antiqua" w:cs="Times New Roman"/>
                <w:bCs/>
                <w:color w:val="000000" w:themeColor="text1"/>
              </w:rPr>
              <w:t>275</w:t>
            </w:r>
          </w:p>
        </w:tc>
        <w:tc>
          <w:tcPr>
            <w:tcW w:w="2129" w:type="dxa"/>
            <w:vAlign w:val="center"/>
          </w:tcPr>
          <w:p w:rsidR="00FC01CA" w:rsidRPr="00163166" w:rsidRDefault="00666D41" w:rsidP="00FC01CA">
            <w:pPr>
              <w:jc w:val="right"/>
              <w:rPr>
                <w:rFonts w:ascii="Book Antiqua" w:hAnsi="Book Antiqua" w:cs="Times New Roman"/>
                <w:bCs/>
                <w:color w:val="000000" w:themeColor="text1"/>
              </w:rPr>
            </w:pPr>
            <w:r w:rsidRPr="00163166">
              <w:rPr>
                <w:rFonts w:ascii="Book Antiqua" w:hAnsi="Book Antiqua" w:cs="Times New Roman"/>
                <w:bCs/>
                <w:color w:val="000000" w:themeColor="text1"/>
              </w:rPr>
              <w:t>2,11,92,750/-</w:t>
            </w:r>
          </w:p>
        </w:tc>
      </w:tr>
    </w:tbl>
    <w:p w:rsidR="00057DFF" w:rsidRPr="00163166" w:rsidRDefault="00057DFF" w:rsidP="00057DFF">
      <w:pPr>
        <w:pStyle w:val="ListParagraph"/>
        <w:numPr>
          <w:ilvl w:val="0"/>
          <w:numId w:val="25"/>
        </w:numPr>
        <w:autoSpaceDE w:val="0"/>
        <w:autoSpaceDN w:val="0"/>
        <w:adjustRightInd w:val="0"/>
        <w:spacing w:before="240" w:line="240" w:lineRule="auto"/>
        <w:ind w:left="993"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Company has not bought back any equity shares under any </w:t>
      </w:r>
      <w:r w:rsidR="000A6043" w:rsidRPr="00163166">
        <w:rPr>
          <w:rFonts w:ascii="Book Antiqua" w:hAnsi="Book Antiqua" w:cs="Times New Roman"/>
          <w:color w:val="000000" w:themeColor="text1"/>
        </w:rPr>
        <w:t>B</w:t>
      </w:r>
      <w:r w:rsidRPr="00163166">
        <w:rPr>
          <w:rFonts w:ascii="Book Antiqua" w:hAnsi="Book Antiqua" w:cs="Times New Roman"/>
          <w:color w:val="000000" w:themeColor="text1"/>
        </w:rPr>
        <w:t>uyback program, during the 3 year preceding the date of the Board Resolution passed in the Board Meeting;</w:t>
      </w:r>
    </w:p>
    <w:p w:rsidR="007A5B28" w:rsidRPr="00163166" w:rsidRDefault="008F0DE9" w:rsidP="00C27702">
      <w:pPr>
        <w:pStyle w:val="ListParagraph"/>
        <w:numPr>
          <w:ilvl w:val="0"/>
          <w:numId w:val="25"/>
        </w:numPr>
        <w:autoSpaceDE w:val="0"/>
        <w:autoSpaceDN w:val="0"/>
        <w:adjustRightInd w:val="0"/>
        <w:spacing w:before="240" w:line="240" w:lineRule="auto"/>
        <w:ind w:left="993"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As on the date of the </w:t>
      </w:r>
      <w:r w:rsidR="0028312C" w:rsidRPr="00163166">
        <w:rPr>
          <w:rFonts w:ascii="Book Antiqua" w:hAnsi="Book Antiqua" w:cs="Times New Roman"/>
          <w:color w:val="000000" w:themeColor="text1"/>
        </w:rPr>
        <w:t>Board Resolution</w:t>
      </w:r>
      <w:r w:rsidRPr="00163166">
        <w:rPr>
          <w:rFonts w:ascii="Book Antiqua" w:hAnsi="Book Antiqua" w:cs="Times New Roman"/>
          <w:color w:val="000000" w:themeColor="text1"/>
        </w:rPr>
        <w:t>, there are no outstanding preference shares, partly paid-up eq</w:t>
      </w:r>
      <w:r w:rsidR="00F91D14" w:rsidRPr="00163166">
        <w:rPr>
          <w:rFonts w:ascii="Book Antiqua" w:hAnsi="Book Antiqua" w:cs="Times New Roman"/>
          <w:color w:val="000000" w:themeColor="text1"/>
        </w:rPr>
        <w:t>uity shares or calls in arrears;</w:t>
      </w:r>
    </w:p>
    <w:p w:rsidR="008F0DE9" w:rsidRPr="00163166" w:rsidRDefault="00865490" w:rsidP="00C27702">
      <w:pPr>
        <w:pStyle w:val="ListParagraph"/>
        <w:numPr>
          <w:ilvl w:val="0"/>
          <w:numId w:val="25"/>
        </w:numPr>
        <w:autoSpaceDE w:val="0"/>
        <w:autoSpaceDN w:val="0"/>
        <w:adjustRightInd w:val="0"/>
        <w:spacing w:before="240" w:line="240" w:lineRule="auto"/>
        <w:ind w:left="993"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authorised, issued, subscribed and paid-up equity share capital before and after Buyback offer would be as following: </w:t>
      </w:r>
    </w:p>
    <w:tbl>
      <w:tblPr>
        <w:tblStyle w:val="TableGrid"/>
        <w:tblW w:w="8460" w:type="dxa"/>
        <w:tblInd w:w="1075" w:type="dxa"/>
        <w:tblLook w:val="04A0"/>
      </w:tblPr>
      <w:tblGrid>
        <w:gridCol w:w="4732"/>
        <w:gridCol w:w="1568"/>
        <w:gridCol w:w="2160"/>
      </w:tblGrid>
      <w:tr w:rsidR="00865490" w:rsidRPr="00163166" w:rsidTr="005B794F">
        <w:trPr>
          <w:trHeight w:val="425"/>
        </w:trPr>
        <w:tc>
          <w:tcPr>
            <w:tcW w:w="8460" w:type="dxa"/>
            <w:gridSpan w:val="3"/>
            <w:shd w:val="clear" w:color="auto" w:fill="BFBFBF" w:themeFill="background1" w:themeFillShade="BF"/>
            <w:vAlign w:val="center"/>
          </w:tcPr>
          <w:p w:rsidR="00865490" w:rsidRPr="00163166" w:rsidRDefault="00865490" w:rsidP="005B794F">
            <w:pPr>
              <w:autoSpaceDE w:val="0"/>
              <w:autoSpaceDN w:val="0"/>
              <w:adjustRightInd w:val="0"/>
              <w:jc w:val="center"/>
              <w:rPr>
                <w:rFonts w:ascii="Book Antiqua" w:hAnsi="Book Antiqua" w:cs="Times New Roman"/>
                <w:b/>
                <w:bCs/>
                <w:color w:val="000000" w:themeColor="text1"/>
              </w:rPr>
            </w:pPr>
            <w:r w:rsidRPr="00163166">
              <w:rPr>
                <w:rFonts w:ascii="Book Antiqua" w:hAnsi="Book Antiqua" w:cs="Times New Roman"/>
                <w:b/>
                <w:color w:val="000000" w:themeColor="text1"/>
              </w:rPr>
              <w:t>Before Buyback</w:t>
            </w:r>
          </w:p>
        </w:tc>
      </w:tr>
      <w:tr w:rsidR="00865490" w:rsidRPr="00163166" w:rsidTr="005B794F">
        <w:trPr>
          <w:trHeight w:val="425"/>
        </w:trPr>
        <w:tc>
          <w:tcPr>
            <w:tcW w:w="4732" w:type="dxa"/>
            <w:shd w:val="clear" w:color="auto" w:fill="BFBFBF" w:themeFill="background1" w:themeFillShade="BF"/>
            <w:vAlign w:val="center"/>
          </w:tcPr>
          <w:p w:rsidR="00865490" w:rsidRPr="00163166" w:rsidRDefault="00865490" w:rsidP="005B794F">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Particulars</w:t>
            </w:r>
          </w:p>
        </w:tc>
        <w:tc>
          <w:tcPr>
            <w:tcW w:w="1568" w:type="dxa"/>
            <w:shd w:val="clear" w:color="auto" w:fill="BFBFBF" w:themeFill="background1" w:themeFillShade="BF"/>
            <w:vAlign w:val="center"/>
          </w:tcPr>
          <w:p w:rsidR="00865490" w:rsidRPr="00163166" w:rsidRDefault="00865490" w:rsidP="005B794F">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bCs/>
                <w:color w:val="000000" w:themeColor="text1"/>
              </w:rPr>
              <w:t>No. of shares</w:t>
            </w:r>
          </w:p>
        </w:tc>
        <w:tc>
          <w:tcPr>
            <w:tcW w:w="2160" w:type="dxa"/>
            <w:shd w:val="clear" w:color="auto" w:fill="BFBFBF" w:themeFill="background1" w:themeFillShade="BF"/>
            <w:vAlign w:val="center"/>
          </w:tcPr>
          <w:p w:rsidR="00865490" w:rsidRPr="00163166" w:rsidRDefault="00865490" w:rsidP="005B794F">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bCs/>
                <w:color w:val="000000" w:themeColor="text1"/>
              </w:rPr>
              <w:t>Amount (INR)</w:t>
            </w:r>
          </w:p>
        </w:tc>
      </w:tr>
      <w:tr w:rsidR="00865490" w:rsidRPr="00163166" w:rsidTr="005B794F">
        <w:trPr>
          <w:trHeight w:val="456"/>
        </w:trPr>
        <w:tc>
          <w:tcPr>
            <w:tcW w:w="4732" w:type="dxa"/>
            <w:vAlign w:val="center"/>
          </w:tcPr>
          <w:p w:rsidR="00865490" w:rsidRPr="00163166" w:rsidRDefault="00865490" w:rsidP="005B794F">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Authorised Equity Shares</w:t>
            </w:r>
          </w:p>
        </w:tc>
        <w:tc>
          <w:tcPr>
            <w:tcW w:w="1568" w:type="dxa"/>
            <w:vAlign w:val="center"/>
          </w:tcPr>
          <w:p w:rsidR="00865490" w:rsidRPr="00163166" w:rsidRDefault="00865490" w:rsidP="005B794F">
            <w:pPr>
              <w:jc w:val="right"/>
              <w:rPr>
                <w:rFonts w:ascii="Book Antiqua" w:hAnsi="Book Antiqua" w:cs="Times New Roman"/>
                <w:color w:val="000000" w:themeColor="text1"/>
              </w:rPr>
            </w:pPr>
            <w:r w:rsidRPr="00163166">
              <w:rPr>
                <w:rFonts w:ascii="Book Antiqua" w:hAnsi="Book Antiqua" w:cs="Times New Roman"/>
                <w:color w:val="000000" w:themeColor="text1"/>
              </w:rPr>
              <w:t>25,00,000</w:t>
            </w:r>
          </w:p>
        </w:tc>
        <w:tc>
          <w:tcPr>
            <w:tcW w:w="2160" w:type="dxa"/>
            <w:vAlign w:val="center"/>
          </w:tcPr>
          <w:p w:rsidR="00865490" w:rsidRPr="00163166" w:rsidRDefault="00865490" w:rsidP="005B794F">
            <w:pPr>
              <w:jc w:val="right"/>
              <w:rPr>
                <w:rFonts w:ascii="Book Antiqua" w:hAnsi="Book Antiqua" w:cs="Times New Roman"/>
                <w:color w:val="000000" w:themeColor="text1"/>
              </w:rPr>
            </w:pPr>
            <w:r w:rsidRPr="00163166">
              <w:rPr>
                <w:rFonts w:ascii="Book Antiqua" w:hAnsi="Book Antiqua" w:cs="Times New Roman"/>
                <w:color w:val="000000" w:themeColor="text1"/>
              </w:rPr>
              <w:t>2,50,00,000/-</w:t>
            </w:r>
          </w:p>
        </w:tc>
      </w:tr>
      <w:tr w:rsidR="00865490" w:rsidRPr="00163166" w:rsidTr="005B794F">
        <w:trPr>
          <w:trHeight w:val="425"/>
        </w:trPr>
        <w:tc>
          <w:tcPr>
            <w:tcW w:w="4732" w:type="dxa"/>
            <w:vAlign w:val="center"/>
          </w:tcPr>
          <w:p w:rsidR="00865490" w:rsidRPr="00163166" w:rsidRDefault="00865490" w:rsidP="005B794F">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Issued Subscribed and Paid-up Equity Shares</w:t>
            </w:r>
          </w:p>
        </w:tc>
        <w:tc>
          <w:tcPr>
            <w:tcW w:w="1568" w:type="dxa"/>
            <w:vAlign w:val="center"/>
          </w:tcPr>
          <w:p w:rsidR="00865490" w:rsidRPr="00163166" w:rsidRDefault="00865490" w:rsidP="005B794F">
            <w:pPr>
              <w:jc w:val="right"/>
              <w:rPr>
                <w:rFonts w:ascii="Book Antiqua" w:hAnsi="Book Antiqua" w:cs="Times New Roman"/>
                <w:bCs/>
                <w:color w:val="000000" w:themeColor="text1"/>
              </w:rPr>
            </w:pPr>
            <w:r w:rsidRPr="00163166">
              <w:rPr>
                <w:rFonts w:ascii="Book Antiqua" w:hAnsi="Book Antiqua" w:cs="Times New Roman"/>
                <w:bCs/>
                <w:color w:val="000000" w:themeColor="text1"/>
              </w:rPr>
              <w:t>21,19,275</w:t>
            </w:r>
          </w:p>
        </w:tc>
        <w:tc>
          <w:tcPr>
            <w:tcW w:w="2160" w:type="dxa"/>
            <w:vAlign w:val="center"/>
          </w:tcPr>
          <w:p w:rsidR="00865490" w:rsidRPr="00163166" w:rsidRDefault="00865490" w:rsidP="005B794F">
            <w:pPr>
              <w:jc w:val="right"/>
              <w:rPr>
                <w:rFonts w:ascii="Book Antiqua" w:hAnsi="Book Antiqua" w:cs="Times New Roman"/>
                <w:bCs/>
                <w:color w:val="000000" w:themeColor="text1"/>
              </w:rPr>
            </w:pPr>
            <w:r w:rsidRPr="00163166">
              <w:rPr>
                <w:rFonts w:ascii="Book Antiqua" w:hAnsi="Book Antiqua" w:cs="Times New Roman"/>
                <w:bCs/>
                <w:color w:val="000000" w:themeColor="text1"/>
              </w:rPr>
              <w:t>2,11,92,750/-</w:t>
            </w:r>
          </w:p>
        </w:tc>
      </w:tr>
    </w:tbl>
    <w:p w:rsidR="00865490" w:rsidRPr="00163166" w:rsidRDefault="00865490" w:rsidP="008C321A">
      <w:pPr>
        <w:autoSpaceDE w:val="0"/>
        <w:autoSpaceDN w:val="0"/>
        <w:adjustRightInd w:val="0"/>
        <w:spacing w:before="240" w:line="240" w:lineRule="auto"/>
        <w:jc w:val="both"/>
        <w:rPr>
          <w:rFonts w:ascii="Book Antiqua" w:hAnsi="Book Antiqua" w:cs="Times New Roman"/>
          <w:color w:val="000000" w:themeColor="text1"/>
        </w:rPr>
      </w:pPr>
    </w:p>
    <w:p w:rsidR="008C321A" w:rsidRPr="00163166" w:rsidRDefault="008C321A" w:rsidP="008C321A">
      <w:pPr>
        <w:autoSpaceDE w:val="0"/>
        <w:autoSpaceDN w:val="0"/>
        <w:adjustRightInd w:val="0"/>
        <w:spacing w:before="240" w:line="240" w:lineRule="auto"/>
        <w:jc w:val="both"/>
        <w:rPr>
          <w:rFonts w:ascii="Book Antiqua" w:hAnsi="Book Antiqua" w:cs="Times New Roman"/>
          <w:color w:val="000000" w:themeColor="text1"/>
        </w:rPr>
      </w:pPr>
    </w:p>
    <w:p w:rsidR="008C321A" w:rsidRPr="00163166" w:rsidRDefault="008C321A" w:rsidP="008C321A">
      <w:pPr>
        <w:autoSpaceDE w:val="0"/>
        <w:autoSpaceDN w:val="0"/>
        <w:adjustRightInd w:val="0"/>
        <w:spacing w:before="240" w:line="240" w:lineRule="auto"/>
        <w:jc w:val="both"/>
        <w:rPr>
          <w:rFonts w:ascii="Book Antiqua" w:hAnsi="Book Antiqua" w:cs="Times New Roman"/>
          <w:color w:val="000000" w:themeColor="text1"/>
        </w:rPr>
      </w:pPr>
    </w:p>
    <w:tbl>
      <w:tblPr>
        <w:tblStyle w:val="TableGrid"/>
        <w:tblW w:w="8425" w:type="dxa"/>
        <w:tblInd w:w="1075" w:type="dxa"/>
        <w:tblLook w:val="04A0"/>
      </w:tblPr>
      <w:tblGrid>
        <w:gridCol w:w="4732"/>
        <w:gridCol w:w="1568"/>
        <w:gridCol w:w="2125"/>
      </w:tblGrid>
      <w:tr w:rsidR="00865490" w:rsidRPr="00163166" w:rsidTr="005B794F">
        <w:trPr>
          <w:trHeight w:val="356"/>
        </w:trPr>
        <w:tc>
          <w:tcPr>
            <w:tcW w:w="8425" w:type="dxa"/>
            <w:gridSpan w:val="3"/>
            <w:shd w:val="clear" w:color="auto" w:fill="BFBFBF" w:themeFill="background1" w:themeFillShade="BF"/>
          </w:tcPr>
          <w:p w:rsidR="00865490" w:rsidRPr="00163166" w:rsidRDefault="00865490" w:rsidP="004C25EC">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lastRenderedPageBreak/>
              <w:t>After Buyback</w:t>
            </w:r>
            <w:r w:rsidR="00DF0F65" w:rsidRPr="00163166">
              <w:rPr>
                <w:rFonts w:ascii="Book Antiqua" w:hAnsi="Book Antiqua" w:cs="Times New Roman"/>
                <w:b/>
                <w:color w:val="000000" w:themeColor="text1"/>
              </w:rPr>
              <w:t xml:space="preserve"> (Assuming 100% acceptance of offer)</w:t>
            </w:r>
          </w:p>
        </w:tc>
      </w:tr>
      <w:tr w:rsidR="008F0DE9" w:rsidRPr="00163166" w:rsidTr="00CA0BCA">
        <w:trPr>
          <w:trHeight w:val="356"/>
        </w:trPr>
        <w:tc>
          <w:tcPr>
            <w:tcW w:w="4732" w:type="dxa"/>
            <w:shd w:val="clear" w:color="auto" w:fill="BFBFBF" w:themeFill="background1" w:themeFillShade="BF"/>
          </w:tcPr>
          <w:p w:rsidR="008F0DE9" w:rsidRPr="00163166" w:rsidRDefault="008F0DE9" w:rsidP="00A8346B">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Particulars</w:t>
            </w:r>
          </w:p>
        </w:tc>
        <w:tc>
          <w:tcPr>
            <w:tcW w:w="1568" w:type="dxa"/>
            <w:shd w:val="clear" w:color="auto" w:fill="BFBFBF" w:themeFill="background1" w:themeFillShade="BF"/>
          </w:tcPr>
          <w:p w:rsidR="008F0DE9" w:rsidRPr="00163166" w:rsidRDefault="008F0DE9" w:rsidP="00A8346B">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No. of Shares</w:t>
            </w:r>
          </w:p>
        </w:tc>
        <w:tc>
          <w:tcPr>
            <w:tcW w:w="2125" w:type="dxa"/>
            <w:shd w:val="clear" w:color="auto" w:fill="BFBFBF" w:themeFill="background1" w:themeFillShade="BF"/>
          </w:tcPr>
          <w:p w:rsidR="008F0DE9" w:rsidRPr="00163166" w:rsidRDefault="008F0DE9" w:rsidP="00EB3531">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Amount (</w:t>
            </w:r>
            <w:r w:rsidR="00EB3531" w:rsidRPr="00163166">
              <w:rPr>
                <w:rFonts w:ascii="Book Antiqua" w:hAnsi="Book Antiqua" w:cs="Times New Roman"/>
                <w:b/>
                <w:color w:val="000000" w:themeColor="text1"/>
              </w:rPr>
              <w:t>INR)</w:t>
            </w:r>
          </w:p>
        </w:tc>
      </w:tr>
      <w:tr w:rsidR="00FC01CA" w:rsidRPr="00163166" w:rsidTr="00CA0BCA">
        <w:trPr>
          <w:trHeight w:val="332"/>
        </w:trPr>
        <w:tc>
          <w:tcPr>
            <w:tcW w:w="4732" w:type="dxa"/>
            <w:vAlign w:val="center"/>
          </w:tcPr>
          <w:p w:rsidR="00FC01CA" w:rsidRPr="00163166" w:rsidRDefault="00FC01CA" w:rsidP="00FC01CA">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Authorised Equity Shares</w:t>
            </w:r>
          </w:p>
        </w:tc>
        <w:tc>
          <w:tcPr>
            <w:tcW w:w="1568" w:type="dxa"/>
            <w:vAlign w:val="center"/>
          </w:tcPr>
          <w:p w:rsidR="00FC01CA" w:rsidRPr="00163166" w:rsidRDefault="00CE29F0" w:rsidP="00FC01CA">
            <w:pPr>
              <w:jc w:val="right"/>
              <w:rPr>
                <w:rFonts w:ascii="Book Antiqua" w:hAnsi="Book Antiqua" w:cs="Times New Roman"/>
                <w:color w:val="000000" w:themeColor="text1"/>
              </w:rPr>
            </w:pPr>
            <w:r w:rsidRPr="00163166">
              <w:rPr>
                <w:rFonts w:ascii="Book Antiqua" w:hAnsi="Book Antiqua" w:cs="Times New Roman"/>
                <w:color w:val="000000" w:themeColor="text1"/>
              </w:rPr>
              <w:t>25</w:t>
            </w:r>
            <w:r w:rsidR="00C05AD6" w:rsidRPr="00163166">
              <w:rPr>
                <w:rFonts w:ascii="Book Antiqua" w:hAnsi="Book Antiqua" w:cs="Times New Roman"/>
                <w:color w:val="000000" w:themeColor="text1"/>
              </w:rPr>
              <w:t>,</w:t>
            </w:r>
            <w:r w:rsidRPr="00163166">
              <w:rPr>
                <w:rFonts w:ascii="Book Antiqua" w:hAnsi="Book Antiqua" w:cs="Times New Roman"/>
                <w:color w:val="000000" w:themeColor="text1"/>
              </w:rPr>
              <w:t>00</w:t>
            </w:r>
            <w:r w:rsidR="00C05AD6" w:rsidRPr="00163166">
              <w:rPr>
                <w:rFonts w:ascii="Book Antiqua" w:hAnsi="Book Antiqua" w:cs="Times New Roman"/>
                <w:color w:val="000000" w:themeColor="text1"/>
              </w:rPr>
              <w:t>,</w:t>
            </w:r>
            <w:r w:rsidRPr="00163166">
              <w:rPr>
                <w:rFonts w:ascii="Book Antiqua" w:hAnsi="Book Antiqua" w:cs="Times New Roman"/>
                <w:color w:val="000000" w:themeColor="text1"/>
              </w:rPr>
              <w:t>000</w:t>
            </w:r>
          </w:p>
        </w:tc>
        <w:tc>
          <w:tcPr>
            <w:tcW w:w="2125" w:type="dxa"/>
            <w:vAlign w:val="center"/>
          </w:tcPr>
          <w:p w:rsidR="00FC01CA" w:rsidRPr="00163166" w:rsidRDefault="00CE29F0" w:rsidP="00CE29F0">
            <w:pPr>
              <w:jc w:val="right"/>
              <w:rPr>
                <w:rFonts w:ascii="Book Antiqua" w:hAnsi="Book Antiqua" w:cs="Times New Roman"/>
                <w:color w:val="000000" w:themeColor="text1"/>
              </w:rPr>
            </w:pPr>
            <w:r w:rsidRPr="00163166">
              <w:rPr>
                <w:rFonts w:ascii="Book Antiqua" w:hAnsi="Book Antiqua" w:cs="Times New Roman"/>
                <w:color w:val="000000" w:themeColor="text1"/>
              </w:rPr>
              <w:t>2,50,00,000/-</w:t>
            </w:r>
          </w:p>
        </w:tc>
      </w:tr>
      <w:tr w:rsidR="00C05AD6" w:rsidRPr="00163166" w:rsidTr="00CA0BCA">
        <w:trPr>
          <w:trHeight w:val="332"/>
        </w:trPr>
        <w:tc>
          <w:tcPr>
            <w:tcW w:w="4732" w:type="dxa"/>
            <w:vAlign w:val="center"/>
          </w:tcPr>
          <w:p w:rsidR="00C05AD6" w:rsidRPr="00163166" w:rsidRDefault="00C05AD6" w:rsidP="00FC01CA">
            <w:pPr>
              <w:autoSpaceDE w:val="0"/>
              <w:autoSpaceDN w:val="0"/>
              <w:adjustRightInd w:val="0"/>
              <w:rPr>
                <w:rFonts w:ascii="Book Antiqua" w:hAnsi="Book Antiqua" w:cs="Times New Roman"/>
                <w:color w:val="000000" w:themeColor="text1"/>
              </w:rPr>
            </w:pPr>
            <w:r w:rsidRPr="00163166">
              <w:rPr>
                <w:rFonts w:ascii="Book Antiqua" w:hAnsi="Book Antiqua" w:cs="Times New Roman"/>
                <w:color w:val="000000" w:themeColor="text1"/>
              </w:rPr>
              <w:t>Issued, Subscribed and Paid-up Equity Shares</w:t>
            </w:r>
          </w:p>
        </w:tc>
        <w:tc>
          <w:tcPr>
            <w:tcW w:w="1568" w:type="dxa"/>
            <w:vAlign w:val="center"/>
          </w:tcPr>
          <w:p w:rsidR="00C05AD6" w:rsidRPr="00163166" w:rsidRDefault="00C05AD6" w:rsidP="00137E8D">
            <w:pPr>
              <w:jc w:val="right"/>
              <w:rPr>
                <w:rFonts w:ascii="Book Antiqua" w:hAnsi="Book Antiqua" w:cs="Times New Roman"/>
                <w:color w:val="000000" w:themeColor="text1"/>
              </w:rPr>
            </w:pPr>
            <w:r w:rsidRPr="00163166">
              <w:rPr>
                <w:rFonts w:ascii="Book Antiqua" w:hAnsi="Book Antiqua" w:cs="Times New Roman"/>
                <w:color w:val="000000" w:themeColor="text1"/>
              </w:rPr>
              <w:t>15,89,452</w:t>
            </w:r>
          </w:p>
        </w:tc>
        <w:tc>
          <w:tcPr>
            <w:tcW w:w="2125" w:type="dxa"/>
            <w:vAlign w:val="center"/>
          </w:tcPr>
          <w:p w:rsidR="00C05AD6" w:rsidRPr="00163166" w:rsidRDefault="00C05AD6" w:rsidP="00137E8D">
            <w:pPr>
              <w:jc w:val="right"/>
              <w:rPr>
                <w:rFonts w:ascii="Book Antiqua" w:hAnsi="Book Antiqua" w:cs="Times New Roman"/>
                <w:color w:val="000000" w:themeColor="text1"/>
              </w:rPr>
            </w:pPr>
            <w:r w:rsidRPr="00163166">
              <w:rPr>
                <w:rFonts w:ascii="Book Antiqua" w:hAnsi="Book Antiqua" w:cs="Times New Roman"/>
                <w:color w:val="000000" w:themeColor="text1"/>
              </w:rPr>
              <w:t>1,58,94,520/-</w:t>
            </w:r>
          </w:p>
        </w:tc>
      </w:tr>
    </w:tbl>
    <w:p w:rsidR="00817DC0" w:rsidRPr="00163166" w:rsidRDefault="0054168C" w:rsidP="00632953">
      <w:pPr>
        <w:autoSpaceDE w:val="0"/>
        <w:autoSpaceDN w:val="0"/>
        <w:adjustRightInd w:val="0"/>
        <w:spacing w:before="240" w:line="240" w:lineRule="auto"/>
        <w:ind w:left="714"/>
        <w:jc w:val="both"/>
        <w:rPr>
          <w:rFonts w:ascii="Book Antiqua" w:eastAsia="Calibri" w:hAnsi="Book Antiqua" w:cs="Times New Roman"/>
          <w:color w:val="000000" w:themeColor="text1"/>
          <w:lang w:val="en-IN"/>
        </w:rPr>
      </w:pPr>
      <w:r w:rsidRPr="00163166">
        <w:rPr>
          <w:rFonts w:ascii="Book Antiqua" w:eastAsia="Calibri" w:hAnsi="Book Antiqua" w:cs="Times New Roman"/>
          <w:color w:val="000000" w:themeColor="text1"/>
          <w:lang w:val="en-IN"/>
        </w:rPr>
        <w:t>Based on the information available with the company no shares were purchased / sol</w:t>
      </w:r>
      <w:r w:rsidR="00140ED8" w:rsidRPr="00163166">
        <w:rPr>
          <w:rFonts w:ascii="Book Antiqua" w:eastAsia="Calibri" w:hAnsi="Book Antiqua" w:cs="Times New Roman"/>
          <w:color w:val="000000" w:themeColor="text1"/>
          <w:lang w:val="en-IN"/>
        </w:rPr>
        <w:t>d / transferred by any Promoter,</w:t>
      </w:r>
      <w:r w:rsidR="001F7D3A" w:rsidRPr="00163166">
        <w:rPr>
          <w:rFonts w:ascii="Book Antiqua" w:eastAsia="Calibri" w:hAnsi="Book Antiqua" w:cs="Times New Roman"/>
          <w:color w:val="000000" w:themeColor="text1"/>
          <w:lang w:val="en-IN"/>
        </w:rPr>
        <w:t xml:space="preserve"> the Director</w:t>
      </w:r>
      <w:r w:rsidR="00140ED8" w:rsidRPr="00163166">
        <w:rPr>
          <w:rFonts w:ascii="Book Antiqua" w:eastAsia="Calibri" w:hAnsi="Book Antiqua" w:cs="Times New Roman"/>
          <w:color w:val="000000" w:themeColor="text1"/>
          <w:lang w:val="en-IN"/>
        </w:rPr>
        <w:t>s and Key Managerial Personal</w:t>
      </w:r>
      <w:r w:rsidR="001E1241" w:rsidRPr="00163166">
        <w:rPr>
          <w:rFonts w:ascii="Book Antiqua" w:eastAsia="Calibri" w:hAnsi="Book Antiqua" w:cs="Times New Roman"/>
          <w:color w:val="000000" w:themeColor="text1"/>
          <w:lang w:val="en-IN"/>
        </w:rPr>
        <w:t xml:space="preserve"> (if any)</w:t>
      </w:r>
      <w:r w:rsidR="001F7D3A" w:rsidRPr="00163166">
        <w:rPr>
          <w:rFonts w:ascii="Book Antiqua" w:eastAsia="Calibri" w:hAnsi="Book Antiqua" w:cs="Times New Roman"/>
          <w:color w:val="000000" w:themeColor="text1"/>
          <w:lang w:val="en-IN"/>
        </w:rPr>
        <w:t xml:space="preserve"> of the Company</w:t>
      </w:r>
      <w:r w:rsidRPr="00163166">
        <w:rPr>
          <w:rFonts w:ascii="Book Antiqua" w:eastAsia="Calibri" w:hAnsi="Book Antiqua" w:cs="Times New Roman"/>
          <w:color w:val="000000" w:themeColor="text1"/>
          <w:lang w:val="en-IN"/>
        </w:rPr>
        <w:t xml:space="preserve"> during the period of </w:t>
      </w:r>
      <w:r w:rsidR="007A682F" w:rsidRPr="00163166">
        <w:rPr>
          <w:rFonts w:ascii="Book Antiqua" w:eastAsia="Calibri" w:hAnsi="Book Antiqua" w:cs="Times New Roman"/>
          <w:color w:val="000000" w:themeColor="text1"/>
          <w:lang w:val="en-IN"/>
        </w:rPr>
        <w:t>T</w:t>
      </w:r>
      <w:r w:rsidRPr="00163166">
        <w:rPr>
          <w:rFonts w:ascii="Book Antiqua" w:eastAsia="Calibri" w:hAnsi="Book Antiqua" w:cs="Times New Roman"/>
          <w:color w:val="000000" w:themeColor="text1"/>
          <w:lang w:val="en-IN"/>
        </w:rPr>
        <w:t>welve</w:t>
      </w:r>
      <w:r w:rsidR="007A682F" w:rsidRPr="00163166">
        <w:rPr>
          <w:rFonts w:ascii="Book Antiqua" w:eastAsia="Calibri" w:hAnsi="Book Antiqua" w:cs="Times New Roman"/>
          <w:color w:val="000000" w:themeColor="text1"/>
          <w:lang w:val="en-IN"/>
        </w:rPr>
        <w:t xml:space="preserve"> (12)</w:t>
      </w:r>
      <w:r w:rsidRPr="00163166">
        <w:rPr>
          <w:rFonts w:ascii="Book Antiqua" w:eastAsia="Calibri" w:hAnsi="Book Antiqua" w:cs="Times New Roman"/>
          <w:color w:val="000000" w:themeColor="text1"/>
          <w:lang w:val="en-IN"/>
        </w:rPr>
        <w:t xml:space="preserve"> months preceding the date of the Board Resolution</w:t>
      </w:r>
      <w:r w:rsidR="002C4DC1" w:rsidRPr="00163166">
        <w:rPr>
          <w:rFonts w:ascii="Book Antiqua" w:eastAsia="Calibri" w:hAnsi="Book Antiqua" w:cs="Times New Roman"/>
          <w:color w:val="000000" w:themeColor="text1"/>
          <w:lang w:val="en-IN"/>
        </w:rPr>
        <w:t xml:space="preserve"> authorised Buyback offer</w:t>
      </w:r>
      <w:r w:rsidRPr="00163166">
        <w:rPr>
          <w:rFonts w:ascii="Book Antiqua" w:eastAsia="Calibri" w:hAnsi="Book Antiqua" w:cs="Times New Roman"/>
          <w:color w:val="000000" w:themeColor="text1"/>
          <w:lang w:val="en-IN"/>
        </w:rPr>
        <w:t xml:space="preserve"> passed in the Board Meeting</w:t>
      </w:r>
      <w:r w:rsidR="00E15BFE" w:rsidRPr="00163166">
        <w:rPr>
          <w:rFonts w:ascii="Book Antiqua" w:eastAsia="Calibri" w:hAnsi="Book Antiqua" w:cs="Times New Roman"/>
          <w:color w:val="000000" w:themeColor="text1"/>
          <w:lang w:val="en-IN"/>
        </w:rPr>
        <w:t>.</w:t>
      </w:r>
    </w:p>
    <w:p w:rsidR="008F0DE9" w:rsidRPr="00163166" w:rsidRDefault="008F0DE9" w:rsidP="00C27702">
      <w:pPr>
        <w:pStyle w:val="ListParagraph"/>
        <w:numPr>
          <w:ilvl w:val="0"/>
          <w:numId w:val="2"/>
        </w:numPr>
        <w:autoSpaceDE w:val="0"/>
        <w:autoSpaceDN w:val="0"/>
        <w:adjustRightInd w:val="0"/>
        <w:spacing w:before="240" w:line="240" w:lineRule="auto"/>
        <w:ind w:left="714" w:hanging="357"/>
        <w:contextualSpacing w:val="0"/>
        <w:jc w:val="both"/>
        <w:rPr>
          <w:rFonts w:ascii="Book Antiqua" w:hAnsi="Book Antiqua" w:cs="Times New Roman"/>
          <w:color w:val="000000" w:themeColor="text1"/>
        </w:rPr>
      </w:pPr>
      <w:r w:rsidRPr="00163166">
        <w:rPr>
          <w:rFonts w:ascii="Book Antiqua" w:hAnsi="Book Antiqua" w:cs="Times New Roman"/>
          <w:b/>
          <w:bCs/>
          <w:color w:val="000000" w:themeColor="text1"/>
        </w:rPr>
        <w:t>BRIEF INFORMATION ABOUT THE COMPANY</w:t>
      </w:r>
    </w:p>
    <w:p w:rsidR="00D54BCC" w:rsidRPr="00163166" w:rsidRDefault="00D54BCC" w:rsidP="0056576A">
      <w:pPr>
        <w:spacing w:before="120" w:after="120"/>
        <w:ind w:left="720"/>
        <w:contextualSpacing/>
        <w:jc w:val="both"/>
        <w:rPr>
          <w:rFonts w:ascii="Book Antiqua" w:hAnsi="Book Antiqua" w:cs="Times New Roman"/>
          <w:color w:val="000000" w:themeColor="text1"/>
        </w:rPr>
      </w:pPr>
      <w:r w:rsidRPr="00163166">
        <w:rPr>
          <w:rFonts w:ascii="Book Antiqua" w:hAnsi="Book Antiqua" w:cs="Times New Roman"/>
          <w:b/>
          <w:bCs/>
          <w:color w:val="000000" w:themeColor="text1"/>
        </w:rPr>
        <w:t xml:space="preserve">Ludhiana Commodities Trading Services </w:t>
      </w:r>
      <w:r w:rsidR="00287480" w:rsidRPr="00163166">
        <w:rPr>
          <w:rFonts w:ascii="Book Antiqua" w:hAnsi="Book Antiqua" w:cs="Times New Roman"/>
          <w:b/>
          <w:bCs/>
          <w:color w:val="000000" w:themeColor="text1"/>
        </w:rPr>
        <w:t>Limited</w:t>
      </w:r>
      <w:r w:rsidR="008F0DE9" w:rsidRPr="00163166">
        <w:rPr>
          <w:rFonts w:ascii="Book Antiqua" w:hAnsi="Book Antiqua" w:cs="Times New Roman"/>
          <w:color w:val="000000" w:themeColor="text1"/>
        </w:rPr>
        <w:t xml:space="preserve"> </w:t>
      </w:r>
      <w:r w:rsidR="00014547" w:rsidRPr="00163166">
        <w:rPr>
          <w:rFonts w:ascii="Book Antiqua" w:hAnsi="Book Antiqua" w:cs="Times New Roman"/>
          <w:color w:val="000000" w:themeColor="text1"/>
        </w:rPr>
        <w:t xml:space="preserve">(the “Company”) </w:t>
      </w:r>
      <w:r w:rsidR="008F0DE9" w:rsidRPr="00163166">
        <w:rPr>
          <w:rFonts w:ascii="Book Antiqua" w:hAnsi="Book Antiqua" w:cs="Times New Roman"/>
          <w:color w:val="000000" w:themeColor="text1"/>
        </w:rPr>
        <w:t xml:space="preserve">is a </w:t>
      </w:r>
      <w:r w:rsidR="003E7009" w:rsidRPr="00163166">
        <w:rPr>
          <w:rFonts w:ascii="Book Antiqua" w:hAnsi="Book Antiqua" w:cs="Times New Roman"/>
          <w:color w:val="000000" w:themeColor="text1"/>
        </w:rPr>
        <w:t xml:space="preserve">Public </w:t>
      </w:r>
      <w:r w:rsidR="008F0DE9" w:rsidRPr="00163166">
        <w:rPr>
          <w:rFonts w:ascii="Book Antiqua" w:hAnsi="Book Antiqua" w:cs="Times New Roman"/>
          <w:color w:val="000000" w:themeColor="text1"/>
        </w:rPr>
        <w:t>limited com</w:t>
      </w:r>
      <w:r w:rsidR="005E5D56" w:rsidRPr="00163166">
        <w:rPr>
          <w:rFonts w:ascii="Book Antiqua" w:hAnsi="Book Antiqua" w:cs="Times New Roman"/>
          <w:color w:val="000000" w:themeColor="text1"/>
        </w:rPr>
        <w:t xml:space="preserve">pany </w:t>
      </w:r>
      <w:r w:rsidR="00310029" w:rsidRPr="00163166">
        <w:rPr>
          <w:rFonts w:ascii="Book Antiqua" w:hAnsi="Book Antiqua" w:cs="Times New Roman"/>
          <w:color w:val="000000" w:themeColor="text1"/>
        </w:rPr>
        <w:t xml:space="preserve">incorporated in the year </w:t>
      </w:r>
      <w:r w:rsidRPr="00163166">
        <w:rPr>
          <w:rFonts w:ascii="Book Antiqua" w:hAnsi="Book Antiqua" w:cs="Times New Roman"/>
          <w:color w:val="000000" w:themeColor="text1"/>
        </w:rPr>
        <w:t>2003</w:t>
      </w:r>
      <w:r w:rsidR="008F0DE9" w:rsidRPr="00163166">
        <w:rPr>
          <w:rFonts w:ascii="Book Antiqua" w:hAnsi="Book Antiqua" w:cs="Times New Roman"/>
          <w:color w:val="000000" w:themeColor="text1"/>
        </w:rPr>
        <w:t xml:space="preserve"> and registered under the Companies Act</w:t>
      </w:r>
      <w:r w:rsidRPr="00163166">
        <w:rPr>
          <w:rFonts w:ascii="Book Antiqua" w:hAnsi="Book Antiqua" w:cs="Times New Roman"/>
          <w:color w:val="000000" w:themeColor="text1"/>
        </w:rPr>
        <w:t>, 1956</w:t>
      </w:r>
      <w:r w:rsidR="008F0DE9" w:rsidRPr="00163166">
        <w:rPr>
          <w:rFonts w:ascii="Book Antiqua" w:hAnsi="Book Antiqua" w:cs="Times New Roman"/>
          <w:color w:val="000000" w:themeColor="text1"/>
        </w:rPr>
        <w:t xml:space="preserve">. </w:t>
      </w:r>
      <w:r w:rsidR="0056576A" w:rsidRPr="00163166">
        <w:rPr>
          <w:rFonts w:ascii="Book Antiqua" w:hAnsi="Book Antiqua" w:cs="Times New Roman"/>
          <w:color w:val="000000" w:themeColor="text1"/>
        </w:rPr>
        <w:t xml:space="preserve">The Company is a SEBI registered stock broker and a Trading Member of </w:t>
      </w:r>
      <w:hyperlink r:id="rId13" w:tgtFrame="_blank" w:history="1">
        <w:r w:rsidR="0056576A" w:rsidRPr="00163166">
          <w:rPr>
            <w:rFonts w:ascii="Book Antiqua" w:hAnsi="Book Antiqua" w:cs="Times New Roman"/>
            <w:color w:val="000000" w:themeColor="text1"/>
          </w:rPr>
          <w:t>Multi Commodity Exchange</w:t>
        </w:r>
      </w:hyperlink>
      <w:r w:rsidR="0056576A" w:rsidRPr="00163166">
        <w:rPr>
          <w:rFonts w:ascii="Book Antiqua" w:hAnsi="Book Antiqua" w:cs="Times New Roman"/>
          <w:color w:val="000000" w:themeColor="text1"/>
        </w:rPr>
        <w:t> of India Limited (MCX). The</w:t>
      </w:r>
      <w:r w:rsidR="00880D02" w:rsidRPr="00163166">
        <w:rPr>
          <w:rFonts w:ascii="Book Antiqua" w:hAnsi="Book Antiqua" w:cs="Times New Roman"/>
          <w:color w:val="000000" w:themeColor="text1"/>
        </w:rPr>
        <w:t xml:space="preserve"> Company </w:t>
      </w:r>
      <w:r w:rsidR="0007733D" w:rsidRPr="00163166">
        <w:rPr>
          <w:rFonts w:ascii="Book Antiqua" w:hAnsi="Book Antiqua" w:cs="Times New Roman"/>
          <w:color w:val="000000" w:themeColor="text1"/>
        </w:rPr>
        <w:t xml:space="preserve">is engaged </w:t>
      </w:r>
      <w:r w:rsidR="00FC01CA" w:rsidRPr="00163166">
        <w:rPr>
          <w:rFonts w:ascii="Book Antiqua" w:hAnsi="Book Antiqua" w:cs="Times New Roman"/>
          <w:color w:val="000000" w:themeColor="text1"/>
        </w:rPr>
        <w:t>in</w:t>
      </w:r>
      <w:r w:rsidR="00AC048C"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the operations of commodities trading through its </w:t>
      </w:r>
      <w:r w:rsidR="008252E4" w:rsidRPr="00163166">
        <w:rPr>
          <w:rFonts w:ascii="Book Antiqua" w:hAnsi="Book Antiqua" w:cs="Times New Roman"/>
          <w:color w:val="000000" w:themeColor="text1"/>
        </w:rPr>
        <w:t>Authorised Persons</w:t>
      </w:r>
      <w:r w:rsidRPr="00163166">
        <w:rPr>
          <w:rFonts w:ascii="Book Antiqua" w:hAnsi="Book Antiqua" w:cs="Times New Roman"/>
          <w:color w:val="000000" w:themeColor="text1"/>
        </w:rPr>
        <w:t>.</w:t>
      </w:r>
    </w:p>
    <w:p w:rsidR="00D54BCC" w:rsidRPr="00163166" w:rsidRDefault="00D54BCC" w:rsidP="00D54BCC">
      <w:pPr>
        <w:spacing w:before="120" w:after="120"/>
        <w:ind w:left="720"/>
        <w:contextualSpacing/>
        <w:jc w:val="both"/>
        <w:rPr>
          <w:rFonts w:ascii="Book Antiqua" w:hAnsi="Book Antiqua" w:cs="Times New Roman"/>
          <w:color w:val="000000" w:themeColor="text1"/>
        </w:rPr>
      </w:pPr>
    </w:p>
    <w:p w:rsidR="0056576A" w:rsidRPr="00163166" w:rsidRDefault="0056576A" w:rsidP="00D54BCC">
      <w:pPr>
        <w:spacing w:before="120" w:after="120"/>
        <w:ind w:left="720"/>
        <w:contextualSpacing/>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shareholding of the </w:t>
      </w:r>
      <w:r w:rsidR="007E738D" w:rsidRPr="00163166">
        <w:rPr>
          <w:rFonts w:ascii="Book Antiqua" w:hAnsi="Book Antiqua" w:cs="Times New Roman"/>
          <w:color w:val="000000" w:themeColor="text1"/>
        </w:rPr>
        <w:t>P</w:t>
      </w:r>
      <w:r w:rsidRPr="00163166">
        <w:rPr>
          <w:rFonts w:ascii="Book Antiqua" w:hAnsi="Book Antiqua" w:cs="Times New Roman"/>
          <w:color w:val="000000" w:themeColor="text1"/>
        </w:rPr>
        <w:t xml:space="preserve">romoters, </w:t>
      </w:r>
      <w:r w:rsidR="007E738D" w:rsidRPr="00163166">
        <w:rPr>
          <w:rFonts w:ascii="Book Antiqua" w:hAnsi="Book Antiqua" w:cs="Times New Roman"/>
          <w:color w:val="000000" w:themeColor="text1"/>
        </w:rPr>
        <w:t>D</w:t>
      </w:r>
      <w:r w:rsidRPr="00163166">
        <w:rPr>
          <w:rFonts w:ascii="Book Antiqua" w:hAnsi="Book Antiqua" w:cs="Times New Roman"/>
          <w:color w:val="000000" w:themeColor="text1"/>
        </w:rPr>
        <w:t xml:space="preserve">irectors and </w:t>
      </w:r>
      <w:r w:rsidR="007E738D" w:rsidRPr="00163166">
        <w:rPr>
          <w:rFonts w:ascii="Book Antiqua" w:hAnsi="Book Antiqua" w:cs="Times New Roman"/>
          <w:color w:val="000000" w:themeColor="text1"/>
        </w:rPr>
        <w:t>K</w:t>
      </w:r>
      <w:r w:rsidRPr="00163166">
        <w:rPr>
          <w:rFonts w:ascii="Book Antiqua" w:hAnsi="Book Antiqua" w:cs="Times New Roman"/>
          <w:color w:val="000000" w:themeColor="text1"/>
        </w:rPr>
        <w:t xml:space="preserve">ey </w:t>
      </w:r>
      <w:r w:rsidR="007E738D" w:rsidRPr="00163166">
        <w:rPr>
          <w:rFonts w:ascii="Book Antiqua" w:hAnsi="Book Antiqua" w:cs="Times New Roman"/>
          <w:color w:val="000000" w:themeColor="text1"/>
        </w:rPr>
        <w:t>M</w:t>
      </w:r>
      <w:r w:rsidRPr="00163166">
        <w:rPr>
          <w:rFonts w:ascii="Book Antiqua" w:hAnsi="Book Antiqua" w:cs="Times New Roman"/>
          <w:color w:val="000000" w:themeColor="text1"/>
        </w:rPr>
        <w:t xml:space="preserve">anagerial </w:t>
      </w:r>
      <w:r w:rsidR="007E738D" w:rsidRPr="00163166">
        <w:rPr>
          <w:rFonts w:ascii="Book Antiqua" w:hAnsi="Book Antiqua" w:cs="Times New Roman"/>
          <w:color w:val="000000" w:themeColor="text1"/>
        </w:rPr>
        <w:t>P</w:t>
      </w:r>
      <w:r w:rsidRPr="00163166">
        <w:rPr>
          <w:rFonts w:ascii="Book Antiqua" w:hAnsi="Book Antiqua" w:cs="Times New Roman"/>
          <w:color w:val="000000" w:themeColor="text1"/>
        </w:rPr>
        <w:t>ersonnel</w:t>
      </w:r>
      <w:r w:rsidR="00A82AE4" w:rsidRPr="00163166">
        <w:rPr>
          <w:rFonts w:ascii="Book Antiqua" w:hAnsi="Book Antiqua" w:cs="Times New Roman"/>
          <w:color w:val="000000" w:themeColor="text1"/>
        </w:rPr>
        <w:t xml:space="preserve"> </w:t>
      </w:r>
      <w:r w:rsidR="00AA283C" w:rsidRPr="00163166">
        <w:rPr>
          <w:rFonts w:ascii="Book Antiqua" w:hAnsi="Book Antiqua" w:cs="Times New Roman"/>
          <w:color w:val="000000" w:themeColor="text1"/>
        </w:rPr>
        <w:t>(</w:t>
      </w:r>
      <w:r w:rsidR="00F63EEE" w:rsidRPr="00163166">
        <w:rPr>
          <w:rFonts w:ascii="Book Antiqua" w:hAnsi="Book Antiqua" w:cs="Times New Roman"/>
          <w:color w:val="000000" w:themeColor="text1"/>
        </w:rPr>
        <w:t>if any</w:t>
      </w:r>
      <w:r w:rsidR="00AA283C" w:rsidRPr="00163166">
        <w:rPr>
          <w:rFonts w:ascii="Book Antiqua" w:hAnsi="Book Antiqua" w:cs="Times New Roman"/>
          <w:color w:val="000000" w:themeColor="text1"/>
        </w:rPr>
        <w:t>)</w:t>
      </w:r>
      <w:r w:rsidR="00A82AE4" w:rsidRPr="00163166">
        <w:rPr>
          <w:rFonts w:ascii="Book Antiqua" w:hAnsi="Book Antiqua" w:cs="Times New Roman"/>
          <w:color w:val="000000" w:themeColor="text1"/>
        </w:rPr>
        <w:t>,</w:t>
      </w:r>
      <w:r w:rsidRPr="00163166">
        <w:rPr>
          <w:rFonts w:ascii="Book Antiqua" w:hAnsi="Book Antiqua" w:cs="Times New Roman"/>
          <w:color w:val="000000" w:themeColor="text1"/>
        </w:rPr>
        <w:t xml:space="preserve"> </w:t>
      </w:r>
      <w:r w:rsidR="00212248" w:rsidRPr="00163166">
        <w:rPr>
          <w:rFonts w:ascii="Book Antiqua" w:hAnsi="Book Antiqua" w:cs="Times New Roman"/>
          <w:color w:val="000000" w:themeColor="text1"/>
        </w:rPr>
        <w:t xml:space="preserve">which </w:t>
      </w:r>
      <w:r w:rsidR="002F1F8B" w:rsidRPr="00163166">
        <w:rPr>
          <w:rFonts w:ascii="Book Antiqua" w:hAnsi="Book Antiqua" w:cs="Times New Roman"/>
          <w:color w:val="000000" w:themeColor="text1"/>
        </w:rPr>
        <w:t>represents</w:t>
      </w:r>
      <w:r w:rsidR="00212248" w:rsidRPr="00163166">
        <w:rPr>
          <w:rFonts w:ascii="Book Antiqua" w:hAnsi="Book Antiqua" w:cs="Times New Roman"/>
          <w:color w:val="000000" w:themeColor="text1"/>
        </w:rPr>
        <w:t xml:space="preserve"> 6.12% of </w:t>
      </w:r>
      <w:r w:rsidR="002F1F8B" w:rsidRPr="00163166">
        <w:rPr>
          <w:rFonts w:ascii="Book Antiqua" w:hAnsi="Book Antiqua" w:cs="Times New Roman"/>
          <w:color w:val="000000" w:themeColor="text1"/>
        </w:rPr>
        <w:t>existing</w:t>
      </w:r>
      <w:r w:rsidR="00212248" w:rsidRPr="00163166">
        <w:rPr>
          <w:rFonts w:ascii="Book Antiqua" w:hAnsi="Book Antiqua" w:cs="Times New Roman"/>
          <w:color w:val="000000" w:themeColor="text1"/>
        </w:rPr>
        <w:t xml:space="preserve"> </w:t>
      </w:r>
      <w:r w:rsidR="002F1F8B" w:rsidRPr="00163166">
        <w:rPr>
          <w:rFonts w:ascii="Book Antiqua" w:hAnsi="Book Antiqua" w:cs="Times New Roman"/>
          <w:color w:val="000000" w:themeColor="text1"/>
        </w:rPr>
        <w:t>share capital of the Company</w:t>
      </w:r>
      <w:r w:rsidR="00212248" w:rsidRPr="00163166">
        <w:rPr>
          <w:rFonts w:ascii="Book Antiqua" w:hAnsi="Book Antiqua" w:cs="Times New Roman"/>
          <w:color w:val="000000" w:themeColor="text1"/>
        </w:rPr>
        <w:t xml:space="preserve"> is given below: </w:t>
      </w:r>
    </w:p>
    <w:p w:rsidR="00FF3E6D" w:rsidRPr="00163166" w:rsidRDefault="00FF3E6D" w:rsidP="00D54BCC">
      <w:pPr>
        <w:spacing w:before="120" w:after="120"/>
        <w:ind w:left="720"/>
        <w:contextualSpacing/>
        <w:jc w:val="both"/>
        <w:rPr>
          <w:rFonts w:ascii="Book Antiqua" w:hAnsi="Book Antiqua" w:cs="Times New Roman"/>
          <w:color w:val="000000" w:themeColor="text1"/>
        </w:rPr>
      </w:pPr>
    </w:p>
    <w:tbl>
      <w:tblPr>
        <w:tblStyle w:val="TableGrid"/>
        <w:tblW w:w="8418" w:type="dxa"/>
        <w:tblInd w:w="1075" w:type="dxa"/>
        <w:tblLook w:val="04A0"/>
      </w:tblPr>
      <w:tblGrid>
        <w:gridCol w:w="6575"/>
        <w:gridCol w:w="1843"/>
      </w:tblGrid>
      <w:tr w:rsidR="00720BE6" w:rsidRPr="00163166" w:rsidTr="00915FF1">
        <w:trPr>
          <w:trHeight w:val="501"/>
        </w:trPr>
        <w:tc>
          <w:tcPr>
            <w:tcW w:w="6575" w:type="dxa"/>
            <w:shd w:val="clear" w:color="auto" w:fill="BFBFBF" w:themeFill="background1" w:themeFillShade="BF"/>
            <w:vAlign w:val="center"/>
          </w:tcPr>
          <w:p w:rsidR="00720BE6" w:rsidRPr="00163166" w:rsidRDefault="00720BE6" w:rsidP="00A8346B">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Particulars</w:t>
            </w:r>
          </w:p>
        </w:tc>
        <w:tc>
          <w:tcPr>
            <w:tcW w:w="1843" w:type="dxa"/>
            <w:shd w:val="clear" w:color="auto" w:fill="BFBFBF" w:themeFill="background1" w:themeFillShade="BF"/>
            <w:vAlign w:val="center"/>
          </w:tcPr>
          <w:p w:rsidR="00720BE6" w:rsidRPr="00163166" w:rsidRDefault="00720BE6" w:rsidP="00A8346B">
            <w:pPr>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Equity Shares</w:t>
            </w:r>
          </w:p>
        </w:tc>
      </w:tr>
      <w:tr w:rsidR="00720BE6" w:rsidRPr="00163166" w:rsidTr="00915FF1">
        <w:trPr>
          <w:trHeight w:val="467"/>
        </w:trPr>
        <w:tc>
          <w:tcPr>
            <w:tcW w:w="6575" w:type="dxa"/>
            <w:vAlign w:val="center"/>
          </w:tcPr>
          <w:p w:rsidR="00720BE6" w:rsidRPr="00163166" w:rsidRDefault="00A8346B" w:rsidP="00700B96">
            <w:pPr>
              <w:autoSpaceDE w:val="0"/>
              <w:autoSpaceDN w:val="0"/>
              <w:adjustRightInd w:val="0"/>
              <w:jc w:val="both"/>
              <w:rPr>
                <w:rFonts w:ascii="Book Antiqua" w:hAnsi="Book Antiqua" w:cs="Times New Roman"/>
                <w:color w:val="000000" w:themeColor="text1"/>
              </w:rPr>
            </w:pPr>
            <w:r w:rsidRPr="00163166">
              <w:rPr>
                <w:rFonts w:ascii="Book Antiqua" w:hAnsi="Book Antiqua" w:cs="Times New Roman"/>
                <w:color w:val="000000" w:themeColor="text1"/>
              </w:rPr>
              <w:t>Number of shares as on the date preceding to the date of</w:t>
            </w:r>
            <w:r w:rsidR="005854EA" w:rsidRPr="00163166">
              <w:rPr>
                <w:rFonts w:ascii="Book Antiqua" w:hAnsi="Book Antiqua" w:cs="Times New Roman"/>
                <w:color w:val="000000" w:themeColor="text1"/>
              </w:rPr>
              <w:t xml:space="preserve"> board meeting in which the Buy</w:t>
            </w:r>
            <w:r w:rsidRPr="00163166">
              <w:rPr>
                <w:rFonts w:ascii="Book Antiqua" w:hAnsi="Book Antiqua" w:cs="Times New Roman"/>
                <w:color w:val="000000" w:themeColor="text1"/>
              </w:rPr>
              <w:t>back got approved</w:t>
            </w:r>
          </w:p>
        </w:tc>
        <w:tc>
          <w:tcPr>
            <w:tcW w:w="1843" w:type="dxa"/>
            <w:vAlign w:val="center"/>
          </w:tcPr>
          <w:p w:rsidR="00720BE6" w:rsidRPr="00163166" w:rsidRDefault="00212248" w:rsidP="00E6601A">
            <w:pPr>
              <w:jc w:val="right"/>
              <w:rPr>
                <w:rFonts w:ascii="Book Antiqua" w:hAnsi="Book Antiqua" w:cs="Times New Roman"/>
                <w:b/>
                <w:color w:val="000000" w:themeColor="text1"/>
              </w:rPr>
            </w:pPr>
            <w:r w:rsidRPr="00163166">
              <w:rPr>
                <w:rFonts w:ascii="Book Antiqua" w:hAnsi="Book Antiqua" w:cs="Times New Roman"/>
                <w:b/>
                <w:color w:val="000000" w:themeColor="text1"/>
              </w:rPr>
              <w:t>1,29,673</w:t>
            </w:r>
          </w:p>
        </w:tc>
      </w:tr>
    </w:tbl>
    <w:p w:rsidR="00720BE6" w:rsidRPr="00163166" w:rsidRDefault="00A82AE4" w:rsidP="00C27702">
      <w:pPr>
        <w:pStyle w:val="ListParagraph"/>
        <w:autoSpaceDE w:val="0"/>
        <w:autoSpaceDN w:val="0"/>
        <w:adjustRightInd w:val="0"/>
        <w:spacing w:before="240" w:line="240" w:lineRule="auto"/>
        <w:ind w:left="1083"/>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Further, n</w:t>
      </w:r>
      <w:r w:rsidR="00677667" w:rsidRPr="00163166">
        <w:rPr>
          <w:rFonts w:ascii="Book Antiqua" w:hAnsi="Book Antiqua" w:cs="Times New Roman"/>
          <w:color w:val="000000" w:themeColor="text1"/>
        </w:rPr>
        <w:t>o</w:t>
      </w:r>
      <w:r w:rsidR="004F110A" w:rsidRPr="00163166">
        <w:rPr>
          <w:rFonts w:ascii="Book Antiqua" w:hAnsi="Book Antiqua" w:cs="Times New Roman"/>
          <w:color w:val="000000" w:themeColor="text1"/>
        </w:rPr>
        <w:t xml:space="preserve"> Equity Shares</w:t>
      </w:r>
      <w:r w:rsidR="00677667" w:rsidRPr="00163166">
        <w:rPr>
          <w:rFonts w:ascii="Book Antiqua" w:hAnsi="Book Antiqua" w:cs="Times New Roman"/>
          <w:color w:val="000000" w:themeColor="text1"/>
        </w:rPr>
        <w:t xml:space="preserve"> were</w:t>
      </w:r>
      <w:r w:rsidR="004F110A" w:rsidRPr="00163166">
        <w:rPr>
          <w:rFonts w:ascii="Book Antiqua" w:hAnsi="Book Antiqua" w:cs="Times New Roman"/>
          <w:color w:val="000000" w:themeColor="text1"/>
        </w:rPr>
        <w:t xml:space="preserve"> purchased / sold / transferred by any</w:t>
      </w:r>
      <w:r w:rsidR="00162330" w:rsidRPr="00163166">
        <w:rPr>
          <w:rFonts w:ascii="Book Antiqua" w:hAnsi="Book Antiqua" w:cs="Times New Roman"/>
          <w:color w:val="000000" w:themeColor="text1"/>
        </w:rPr>
        <w:t xml:space="preserve"> </w:t>
      </w:r>
      <w:r w:rsidR="005208E8" w:rsidRPr="00163166">
        <w:rPr>
          <w:rFonts w:ascii="Book Antiqua" w:hAnsi="Book Antiqua" w:cs="Times New Roman"/>
          <w:color w:val="000000" w:themeColor="text1"/>
        </w:rPr>
        <w:t>Promoter,</w:t>
      </w:r>
      <w:r w:rsidR="00162330" w:rsidRPr="00163166">
        <w:rPr>
          <w:rFonts w:ascii="Book Antiqua" w:hAnsi="Book Antiqua" w:cs="Times New Roman"/>
          <w:color w:val="000000" w:themeColor="text1"/>
        </w:rPr>
        <w:t xml:space="preserve"> </w:t>
      </w:r>
      <w:r w:rsidR="005208E8" w:rsidRPr="00163166">
        <w:rPr>
          <w:rFonts w:ascii="Book Antiqua" w:hAnsi="Book Antiqua" w:cs="Times New Roman"/>
          <w:color w:val="000000" w:themeColor="text1"/>
        </w:rPr>
        <w:t>D</w:t>
      </w:r>
      <w:r w:rsidR="00162330" w:rsidRPr="00163166">
        <w:rPr>
          <w:rFonts w:ascii="Book Antiqua" w:hAnsi="Book Antiqua" w:cs="Times New Roman"/>
          <w:color w:val="000000" w:themeColor="text1"/>
        </w:rPr>
        <w:t>irector</w:t>
      </w:r>
      <w:r w:rsidR="005208E8" w:rsidRPr="00163166">
        <w:rPr>
          <w:rFonts w:ascii="Book Antiqua" w:hAnsi="Book Antiqua" w:cs="Times New Roman"/>
          <w:color w:val="000000" w:themeColor="text1"/>
        </w:rPr>
        <w:t>s and Key Managerial Personal (if any)</w:t>
      </w:r>
      <w:r w:rsidR="00162330" w:rsidRPr="00163166">
        <w:rPr>
          <w:rFonts w:ascii="Book Antiqua" w:hAnsi="Book Antiqua" w:cs="Times New Roman"/>
          <w:color w:val="000000" w:themeColor="text1"/>
        </w:rPr>
        <w:t xml:space="preserve"> of the Company</w:t>
      </w:r>
      <w:r w:rsidR="004F110A" w:rsidRPr="00163166">
        <w:rPr>
          <w:rFonts w:ascii="Book Antiqua" w:hAnsi="Book Antiqua" w:cs="Times New Roman"/>
          <w:color w:val="000000" w:themeColor="text1"/>
        </w:rPr>
        <w:t xml:space="preserve"> during the period of </w:t>
      </w:r>
      <w:r w:rsidR="00356862" w:rsidRPr="00163166">
        <w:rPr>
          <w:rFonts w:ascii="Book Antiqua" w:hAnsi="Book Antiqua" w:cs="Times New Roman"/>
          <w:color w:val="000000" w:themeColor="text1"/>
        </w:rPr>
        <w:t>T</w:t>
      </w:r>
      <w:r w:rsidR="004F110A" w:rsidRPr="00163166">
        <w:rPr>
          <w:rFonts w:ascii="Book Antiqua" w:hAnsi="Book Antiqua" w:cs="Times New Roman"/>
          <w:color w:val="000000" w:themeColor="text1"/>
        </w:rPr>
        <w:t>welve</w:t>
      </w:r>
      <w:r w:rsidR="00356862" w:rsidRPr="00163166">
        <w:rPr>
          <w:rFonts w:ascii="Book Antiqua" w:hAnsi="Book Antiqua" w:cs="Times New Roman"/>
          <w:color w:val="000000" w:themeColor="text1"/>
        </w:rPr>
        <w:t xml:space="preserve"> (12)</w:t>
      </w:r>
      <w:r w:rsidR="004F110A" w:rsidRPr="00163166">
        <w:rPr>
          <w:rFonts w:ascii="Book Antiqua" w:hAnsi="Book Antiqua" w:cs="Times New Roman"/>
          <w:color w:val="000000" w:themeColor="text1"/>
        </w:rPr>
        <w:t xml:space="preserve"> months preceding the date of the Board Resolution passed in the Board Meeting</w:t>
      </w:r>
      <w:r w:rsidR="00257687" w:rsidRPr="00163166">
        <w:rPr>
          <w:rFonts w:ascii="Book Antiqua" w:hAnsi="Book Antiqua" w:cs="Times New Roman"/>
          <w:color w:val="000000" w:themeColor="text1"/>
        </w:rPr>
        <w:t xml:space="preserve"> for approval of the Buy</w:t>
      </w:r>
      <w:r w:rsidR="0075565E" w:rsidRPr="00163166">
        <w:rPr>
          <w:rFonts w:ascii="Book Antiqua" w:hAnsi="Book Antiqua" w:cs="Times New Roman"/>
          <w:color w:val="000000" w:themeColor="text1"/>
        </w:rPr>
        <w:t>back offer</w:t>
      </w:r>
      <w:r w:rsidR="00677667" w:rsidRPr="00163166">
        <w:rPr>
          <w:rFonts w:ascii="Book Antiqua" w:hAnsi="Book Antiqua" w:cs="Times New Roman"/>
          <w:color w:val="000000" w:themeColor="text1"/>
        </w:rPr>
        <w:t>.</w:t>
      </w:r>
    </w:p>
    <w:p w:rsidR="007A0DD7" w:rsidRPr="00163166" w:rsidRDefault="00A8346B" w:rsidP="00C27702">
      <w:pPr>
        <w:pStyle w:val="ListParagraph"/>
        <w:numPr>
          <w:ilvl w:val="0"/>
          <w:numId w:val="7"/>
        </w:numPr>
        <w:autoSpaceDE w:val="0"/>
        <w:autoSpaceDN w:val="0"/>
        <w:adjustRightInd w:val="0"/>
        <w:spacing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The details of the Board of Directors</w:t>
      </w:r>
      <w:r w:rsidR="004722BD" w:rsidRPr="00163166">
        <w:rPr>
          <w:rFonts w:ascii="Book Antiqua" w:hAnsi="Book Antiqua" w:cs="Times New Roman"/>
          <w:color w:val="000000" w:themeColor="text1"/>
        </w:rPr>
        <w:t xml:space="preserve"> and Key </w:t>
      </w:r>
      <w:r w:rsidR="00A65FB7" w:rsidRPr="00163166">
        <w:rPr>
          <w:rFonts w:ascii="Book Antiqua" w:hAnsi="Book Antiqua" w:cs="Times New Roman"/>
          <w:color w:val="000000" w:themeColor="text1"/>
        </w:rPr>
        <w:t>M</w:t>
      </w:r>
      <w:r w:rsidR="004722BD" w:rsidRPr="00163166">
        <w:rPr>
          <w:rFonts w:ascii="Book Antiqua" w:hAnsi="Book Antiqua" w:cs="Times New Roman"/>
          <w:color w:val="000000" w:themeColor="text1"/>
        </w:rPr>
        <w:t>anagerial Perso</w:t>
      </w:r>
      <w:r w:rsidR="004D0253" w:rsidRPr="00163166">
        <w:rPr>
          <w:rFonts w:ascii="Book Antiqua" w:hAnsi="Book Antiqua" w:cs="Times New Roman"/>
          <w:color w:val="000000" w:themeColor="text1"/>
        </w:rPr>
        <w:t>n</w:t>
      </w:r>
      <w:r w:rsidR="00CD6329" w:rsidRPr="00163166">
        <w:rPr>
          <w:rFonts w:ascii="Book Antiqua" w:hAnsi="Book Antiqua" w:cs="Times New Roman"/>
          <w:color w:val="000000" w:themeColor="text1"/>
        </w:rPr>
        <w:t>ne</w:t>
      </w:r>
      <w:r w:rsidR="004722BD" w:rsidRPr="00163166">
        <w:rPr>
          <w:rFonts w:ascii="Book Antiqua" w:hAnsi="Book Antiqua" w:cs="Times New Roman"/>
          <w:color w:val="000000" w:themeColor="text1"/>
        </w:rPr>
        <w:t>l</w:t>
      </w:r>
      <w:r w:rsidR="00A82AE4" w:rsidRPr="00163166">
        <w:rPr>
          <w:rFonts w:ascii="Book Antiqua" w:hAnsi="Book Antiqua" w:cs="Times New Roman"/>
          <w:color w:val="000000" w:themeColor="text1"/>
        </w:rPr>
        <w:t xml:space="preserve"> </w:t>
      </w:r>
      <w:r w:rsidR="00CB60AD" w:rsidRPr="00163166">
        <w:rPr>
          <w:rFonts w:ascii="Book Antiqua" w:hAnsi="Book Antiqua" w:cs="Times New Roman"/>
          <w:color w:val="000000" w:themeColor="text1"/>
        </w:rPr>
        <w:t>(</w:t>
      </w:r>
      <w:r w:rsidR="00A0448F" w:rsidRPr="00163166">
        <w:rPr>
          <w:rFonts w:ascii="Book Antiqua" w:hAnsi="Book Antiqua" w:cs="Times New Roman"/>
          <w:color w:val="000000" w:themeColor="text1"/>
        </w:rPr>
        <w:t>if any</w:t>
      </w:r>
      <w:r w:rsidR="00CB60AD" w:rsidRPr="00163166">
        <w:rPr>
          <w:rFonts w:ascii="Book Antiqua" w:hAnsi="Book Antiqua" w:cs="Times New Roman"/>
          <w:color w:val="000000" w:themeColor="text1"/>
        </w:rPr>
        <w:t>)</w:t>
      </w:r>
      <w:r w:rsidR="00A82AE4"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as on the date of Board Meeting</w:t>
      </w:r>
      <w:r w:rsidR="00871D92" w:rsidRPr="00163166">
        <w:rPr>
          <w:rFonts w:ascii="Book Antiqua" w:hAnsi="Book Antiqua" w:cs="Times New Roman"/>
          <w:color w:val="000000" w:themeColor="text1"/>
        </w:rPr>
        <w:t xml:space="preserve"> authorizing the Buy</w:t>
      </w:r>
      <w:r w:rsidR="00725777" w:rsidRPr="00163166">
        <w:rPr>
          <w:rFonts w:ascii="Book Antiqua" w:hAnsi="Book Antiqua" w:cs="Times New Roman"/>
          <w:color w:val="000000" w:themeColor="text1"/>
        </w:rPr>
        <w:t>back offer</w:t>
      </w:r>
      <w:r w:rsidRPr="00163166">
        <w:rPr>
          <w:rFonts w:ascii="Book Antiqua" w:hAnsi="Book Antiqua" w:cs="Times New Roman"/>
          <w:color w:val="000000" w:themeColor="text1"/>
        </w:rPr>
        <w:t xml:space="preserve"> is as follows:</w:t>
      </w:r>
    </w:p>
    <w:tbl>
      <w:tblPr>
        <w:tblStyle w:val="TableGrid"/>
        <w:tblW w:w="8418" w:type="dxa"/>
        <w:tblInd w:w="1075" w:type="dxa"/>
        <w:tblLook w:val="04A0"/>
      </w:tblPr>
      <w:tblGrid>
        <w:gridCol w:w="1800"/>
        <w:gridCol w:w="3499"/>
        <w:gridCol w:w="3119"/>
      </w:tblGrid>
      <w:tr w:rsidR="005270FB" w:rsidRPr="00163166" w:rsidTr="00D54BCC">
        <w:trPr>
          <w:trHeight w:val="341"/>
        </w:trPr>
        <w:tc>
          <w:tcPr>
            <w:tcW w:w="1800" w:type="dxa"/>
            <w:shd w:val="clear" w:color="auto" w:fill="BFBFBF" w:themeFill="background1" w:themeFillShade="BF"/>
            <w:vAlign w:val="center"/>
          </w:tcPr>
          <w:p w:rsidR="005270FB" w:rsidRPr="00163166" w:rsidRDefault="005270FB" w:rsidP="00A36CCF">
            <w:pPr>
              <w:tabs>
                <w:tab w:val="left" w:pos="720"/>
              </w:tabs>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DIN</w:t>
            </w:r>
          </w:p>
        </w:tc>
        <w:tc>
          <w:tcPr>
            <w:tcW w:w="3499" w:type="dxa"/>
            <w:shd w:val="clear" w:color="auto" w:fill="BFBFBF" w:themeFill="background1" w:themeFillShade="BF"/>
            <w:vAlign w:val="center"/>
          </w:tcPr>
          <w:p w:rsidR="005270FB" w:rsidRPr="00163166" w:rsidRDefault="005270FB" w:rsidP="00A36CCF">
            <w:pPr>
              <w:tabs>
                <w:tab w:val="left" w:pos="720"/>
              </w:tabs>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 xml:space="preserve">Name of the Director </w:t>
            </w:r>
          </w:p>
        </w:tc>
        <w:tc>
          <w:tcPr>
            <w:tcW w:w="3119" w:type="dxa"/>
            <w:shd w:val="clear" w:color="auto" w:fill="BFBFBF" w:themeFill="background1" w:themeFillShade="BF"/>
            <w:vAlign w:val="center"/>
          </w:tcPr>
          <w:p w:rsidR="005270FB" w:rsidRPr="00163166" w:rsidRDefault="005270FB" w:rsidP="00A36CCF">
            <w:pPr>
              <w:tabs>
                <w:tab w:val="left" w:pos="720"/>
              </w:tabs>
              <w:autoSpaceDE w:val="0"/>
              <w:autoSpaceDN w:val="0"/>
              <w:adjustRightInd w:val="0"/>
              <w:jc w:val="center"/>
              <w:rPr>
                <w:rFonts w:ascii="Book Antiqua" w:hAnsi="Book Antiqua" w:cs="Times New Roman"/>
                <w:b/>
                <w:color w:val="000000" w:themeColor="text1"/>
              </w:rPr>
            </w:pPr>
            <w:r w:rsidRPr="00163166">
              <w:rPr>
                <w:rFonts w:ascii="Book Antiqua" w:hAnsi="Book Antiqua" w:cs="Times New Roman"/>
                <w:b/>
                <w:color w:val="000000" w:themeColor="text1"/>
              </w:rPr>
              <w:t>Designation</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00412914</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Sanjeev Gupta</w:t>
            </w:r>
          </w:p>
        </w:tc>
        <w:tc>
          <w:tcPr>
            <w:tcW w:w="3119" w:type="dxa"/>
            <w:shd w:val="clear" w:color="auto" w:fill="auto"/>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00494576</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Tribhawan Singh Thapar</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01802855</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Baldev Raj Kalra</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02832228</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Dheeraj</w:t>
            </w:r>
            <w:r w:rsidR="00141139"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Ghai</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00467327</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Arjan</w:t>
            </w:r>
            <w:r w:rsidR="00141139"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Dass</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07612663</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Pankaj Kumar Gupta</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54BCC" w:rsidRPr="00163166" w:rsidTr="003D0135">
        <w:trPr>
          <w:trHeight w:val="341"/>
        </w:trPr>
        <w:tc>
          <w:tcPr>
            <w:tcW w:w="1800" w:type="dxa"/>
            <w:vAlign w:val="center"/>
          </w:tcPr>
          <w:p w:rsidR="00D54BCC" w:rsidRPr="00163166" w:rsidRDefault="00D54BCC"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02834734</w:t>
            </w:r>
          </w:p>
        </w:tc>
        <w:tc>
          <w:tcPr>
            <w:tcW w:w="3499" w:type="dxa"/>
            <w:vAlign w:val="center"/>
          </w:tcPr>
          <w:p w:rsidR="00D54BCC" w:rsidRPr="00163166" w:rsidRDefault="00D54BCC" w:rsidP="00D54BCC">
            <w:pPr>
              <w:rPr>
                <w:rFonts w:ascii="Book Antiqua" w:hAnsi="Book Antiqua" w:cs="Times New Roman"/>
                <w:color w:val="000000" w:themeColor="text1"/>
              </w:rPr>
            </w:pPr>
            <w:r w:rsidRPr="00163166">
              <w:rPr>
                <w:rFonts w:ascii="Book Antiqua" w:hAnsi="Book Antiqua" w:cs="Times New Roman"/>
                <w:color w:val="000000" w:themeColor="text1"/>
              </w:rPr>
              <w:t>Sh. Rajan</w:t>
            </w:r>
            <w:r w:rsidR="00141139"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Bedi</w:t>
            </w:r>
          </w:p>
        </w:tc>
        <w:tc>
          <w:tcPr>
            <w:tcW w:w="3119" w:type="dxa"/>
            <w:shd w:val="clear" w:color="auto" w:fill="auto"/>
          </w:tcPr>
          <w:p w:rsidR="00D54BCC" w:rsidRPr="00163166" w:rsidRDefault="00D54BCC"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r w:rsidR="00D83333" w:rsidRPr="00163166" w:rsidTr="003D0135">
        <w:trPr>
          <w:trHeight w:val="341"/>
        </w:trPr>
        <w:tc>
          <w:tcPr>
            <w:tcW w:w="1800" w:type="dxa"/>
            <w:vAlign w:val="center"/>
          </w:tcPr>
          <w:p w:rsidR="00D83333" w:rsidRPr="00163166" w:rsidRDefault="00D83333" w:rsidP="00D54BCC">
            <w:pPr>
              <w:jc w:val="center"/>
              <w:rPr>
                <w:rFonts w:ascii="Book Antiqua" w:hAnsi="Book Antiqua" w:cs="Times New Roman"/>
                <w:color w:val="000000" w:themeColor="text1"/>
              </w:rPr>
            </w:pPr>
            <w:r w:rsidRPr="00163166">
              <w:rPr>
                <w:rFonts w:ascii="Book Antiqua" w:hAnsi="Book Antiqua" w:cs="Times New Roman"/>
                <w:color w:val="000000" w:themeColor="text1"/>
              </w:rPr>
              <w:t>10481810</w:t>
            </w:r>
          </w:p>
        </w:tc>
        <w:tc>
          <w:tcPr>
            <w:tcW w:w="3499" w:type="dxa"/>
            <w:vAlign w:val="center"/>
          </w:tcPr>
          <w:p w:rsidR="00D83333" w:rsidRPr="00163166" w:rsidRDefault="00D83333" w:rsidP="00D54BCC">
            <w:pPr>
              <w:rPr>
                <w:rFonts w:ascii="Book Antiqua" w:hAnsi="Book Antiqua" w:cs="Times New Roman"/>
                <w:color w:val="000000" w:themeColor="text1"/>
              </w:rPr>
            </w:pPr>
            <w:r w:rsidRPr="00163166">
              <w:rPr>
                <w:rFonts w:ascii="Book Antiqua" w:hAnsi="Book Antiqua" w:cs="Times New Roman"/>
                <w:color w:val="000000" w:themeColor="text1"/>
              </w:rPr>
              <w:t>Sh. Manoj Kumar</w:t>
            </w:r>
          </w:p>
        </w:tc>
        <w:tc>
          <w:tcPr>
            <w:tcW w:w="3119" w:type="dxa"/>
            <w:shd w:val="clear" w:color="auto" w:fill="auto"/>
          </w:tcPr>
          <w:p w:rsidR="00D83333" w:rsidRPr="00163166" w:rsidRDefault="00D83333" w:rsidP="00D54BCC">
            <w:pPr>
              <w:tabs>
                <w:tab w:val="left" w:pos="720"/>
              </w:tabs>
              <w:autoSpaceDE w:val="0"/>
              <w:autoSpaceDN w:val="0"/>
              <w:adjustRightInd w:val="0"/>
              <w:jc w:val="center"/>
              <w:rPr>
                <w:rFonts w:ascii="Book Antiqua" w:hAnsi="Book Antiqua" w:cs="Times New Roman"/>
                <w:color w:val="000000" w:themeColor="text1"/>
              </w:rPr>
            </w:pPr>
            <w:r w:rsidRPr="00163166">
              <w:rPr>
                <w:rFonts w:ascii="Book Antiqua" w:hAnsi="Book Antiqua" w:cs="Times New Roman"/>
                <w:color w:val="000000" w:themeColor="text1"/>
              </w:rPr>
              <w:t>Director</w:t>
            </w:r>
          </w:p>
        </w:tc>
      </w:tr>
    </w:tbl>
    <w:p w:rsidR="00FF1A6B" w:rsidRPr="00163166" w:rsidRDefault="00FF1A6B" w:rsidP="00C27702">
      <w:pPr>
        <w:pStyle w:val="ListParagraph"/>
        <w:numPr>
          <w:ilvl w:val="0"/>
          <w:numId w:val="7"/>
        </w:numPr>
        <w:autoSpaceDE w:val="0"/>
        <w:autoSpaceDN w:val="0"/>
        <w:adjustRightInd w:val="0"/>
        <w:spacing w:before="240" w:line="240" w:lineRule="auto"/>
        <w:ind w:left="1083" w:hanging="27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Company confirms that as required under Section 68(2)(d) of the Companies Act, </w:t>
      </w:r>
      <w:r w:rsidR="002A04A3" w:rsidRPr="00163166">
        <w:rPr>
          <w:rFonts w:ascii="Book Antiqua" w:hAnsi="Book Antiqua" w:cs="Times New Roman"/>
          <w:color w:val="000000" w:themeColor="text1"/>
        </w:rPr>
        <w:t xml:space="preserve">2013, </w:t>
      </w:r>
      <w:r w:rsidRPr="00163166">
        <w:rPr>
          <w:rFonts w:ascii="Book Antiqua" w:hAnsi="Book Antiqua" w:cs="Times New Roman"/>
          <w:color w:val="000000" w:themeColor="text1"/>
        </w:rPr>
        <w:t xml:space="preserve">the ratio of the aggregate of secured and unsecured debts owed by the </w:t>
      </w:r>
      <w:r w:rsidRPr="00163166">
        <w:rPr>
          <w:rFonts w:ascii="Book Antiqua" w:hAnsi="Book Antiqua" w:cs="Times New Roman"/>
          <w:color w:val="000000" w:themeColor="text1"/>
        </w:rPr>
        <w:lastRenderedPageBreak/>
        <w:t>Company shall not be more than twice the paid-up equity share capital and free reserves after the Buyback.</w:t>
      </w:r>
    </w:p>
    <w:tbl>
      <w:tblPr>
        <w:tblStyle w:val="TableGrid"/>
        <w:tblW w:w="0" w:type="auto"/>
        <w:tblInd w:w="1080" w:type="dxa"/>
        <w:tblLook w:val="04A0"/>
      </w:tblPr>
      <w:tblGrid>
        <w:gridCol w:w="805"/>
        <w:gridCol w:w="5490"/>
        <w:gridCol w:w="2092"/>
      </w:tblGrid>
      <w:tr w:rsidR="00FF1A6B" w:rsidRPr="00163166" w:rsidTr="00A36CCF">
        <w:tc>
          <w:tcPr>
            <w:tcW w:w="805"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S. No.</w:t>
            </w:r>
          </w:p>
        </w:tc>
        <w:tc>
          <w:tcPr>
            <w:tcW w:w="5490"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Particulars</w:t>
            </w:r>
          </w:p>
        </w:tc>
        <w:tc>
          <w:tcPr>
            <w:tcW w:w="2092"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Ratio</w:t>
            </w:r>
          </w:p>
        </w:tc>
      </w:tr>
      <w:tr w:rsidR="00FF1A6B" w:rsidRPr="00163166" w:rsidTr="00A36CCF">
        <w:trPr>
          <w:trHeight w:val="77"/>
        </w:trPr>
        <w:tc>
          <w:tcPr>
            <w:tcW w:w="805"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1</w:t>
            </w:r>
          </w:p>
        </w:tc>
        <w:tc>
          <w:tcPr>
            <w:tcW w:w="5490"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b/>
                <w:color w:val="000000" w:themeColor="text1"/>
              </w:rPr>
              <w:t>Pre</w:t>
            </w:r>
            <w:r w:rsidRPr="00163166">
              <w:rPr>
                <w:rFonts w:ascii="Book Antiqua" w:hAnsi="Book Antiqua" w:cs="Times New Roman"/>
                <w:color w:val="000000" w:themeColor="text1"/>
              </w:rPr>
              <w:t xml:space="preserve"> Buy-back Debt to Capital and Free Reserve Ratio</w:t>
            </w:r>
          </w:p>
        </w:tc>
        <w:tc>
          <w:tcPr>
            <w:tcW w:w="2092" w:type="dxa"/>
          </w:tcPr>
          <w:p w:rsidR="00915FF1" w:rsidRPr="00163166" w:rsidRDefault="00CF170E" w:rsidP="00682D7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0.</w:t>
            </w:r>
            <w:r w:rsidR="00682D7F" w:rsidRPr="00163166">
              <w:rPr>
                <w:rFonts w:ascii="Book Antiqua" w:hAnsi="Book Antiqua" w:cs="Times New Roman"/>
                <w:color w:val="000000" w:themeColor="text1"/>
              </w:rPr>
              <w:t>00</w:t>
            </w:r>
          </w:p>
        </w:tc>
      </w:tr>
      <w:tr w:rsidR="00FF1A6B" w:rsidRPr="00163166" w:rsidTr="00A36CCF">
        <w:tc>
          <w:tcPr>
            <w:tcW w:w="805"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2</w:t>
            </w:r>
          </w:p>
        </w:tc>
        <w:tc>
          <w:tcPr>
            <w:tcW w:w="5490" w:type="dxa"/>
          </w:tcPr>
          <w:p w:rsidR="00FF1A6B" w:rsidRPr="00163166" w:rsidRDefault="00FF1A6B" w:rsidP="00A36CC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b/>
                <w:color w:val="000000" w:themeColor="text1"/>
              </w:rPr>
              <w:t>Post</w:t>
            </w:r>
            <w:r w:rsidRPr="00163166">
              <w:rPr>
                <w:rFonts w:ascii="Book Antiqua" w:hAnsi="Book Antiqua" w:cs="Times New Roman"/>
                <w:color w:val="000000" w:themeColor="text1"/>
              </w:rPr>
              <w:t xml:space="preserve"> Buy-back Debt to Capital and Free Reserve Ratio</w:t>
            </w:r>
          </w:p>
        </w:tc>
        <w:tc>
          <w:tcPr>
            <w:tcW w:w="2092" w:type="dxa"/>
          </w:tcPr>
          <w:p w:rsidR="00FF1A6B" w:rsidRPr="00163166" w:rsidRDefault="00682D7F" w:rsidP="00682D7F">
            <w:pPr>
              <w:pStyle w:val="ListParagraph"/>
              <w:autoSpaceDE w:val="0"/>
              <w:autoSpaceDN w:val="0"/>
              <w:adjustRightInd w:val="0"/>
              <w:ind w:left="0"/>
              <w:jc w:val="both"/>
              <w:rPr>
                <w:rFonts w:ascii="Book Antiqua" w:hAnsi="Book Antiqua" w:cs="Times New Roman"/>
                <w:color w:val="000000" w:themeColor="text1"/>
              </w:rPr>
            </w:pPr>
            <w:r w:rsidRPr="00163166">
              <w:rPr>
                <w:rFonts w:ascii="Book Antiqua" w:hAnsi="Book Antiqua" w:cs="Times New Roman"/>
                <w:color w:val="000000" w:themeColor="text1"/>
              </w:rPr>
              <w:t>0.00</w:t>
            </w:r>
          </w:p>
        </w:tc>
      </w:tr>
    </w:tbl>
    <w:p w:rsidR="00111A3F" w:rsidRPr="00163166" w:rsidRDefault="008B3FC8" w:rsidP="003D7171">
      <w:pPr>
        <w:pStyle w:val="ListParagraph"/>
        <w:numPr>
          <w:ilvl w:val="0"/>
          <w:numId w:val="2"/>
        </w:numPr>
        <w:autoSpaceDE w:val="0"/>
        <w:autoSpaceDN w:val="0"/>
        <w:adjustRightInd w:val="0"/>
        <w:spacing w:before="240" w:after="0" w:line="240" w:lineRule="auto"/>
        <w:ind w:left="721" w:hanging="357"/>
        <w:contextualSpacing w:val="0"/>
        <w:jc w:val="both"/>
        <w:rPr>
          <w:rFonts w:ascii="Book Antiqua" w:hAnsi="Book Antiqua" w:cs="Times New Roman"/>
          <w:b/>
          <w:bCs/>
          <w:color w:val="000000" w:themeColor="text1"/>
        </w:rPr>
      </w:pPr>
      <w:r w:rsidRPr="00163166">
        <w:rPr>
          <w:rFonts w:ascii="Book Antiqua" w:hAnsi="Book Antiqua" w:cs="Times New Roman"/>
          <w:b/>
          <w:bCs/>
          <w:color w:val="000000" w:themeColor="text1"/>
        </w:rPr>
        <w:t xml:space="preserve">EXTRACTS OF </w:t>
      </w:r>
      <w:r w:rsidR="00FF1A6B" w:rsidRPr="00163166">
        <w:rPr>
          <w:rFonts w:ascii="Book Antiqua" w:hAnsi="Book Antiqua" w:cs="Times New Roman"/>
          <w:b/>
          <w:bCs/>
          <w:color w:val="000000" w:themeColor="text1"/>
        </w:rPr>
        <w:t>AUDITED FINANCIAL STATEMENT FOR 3 YEARS</w:t>
      </w:r>
    </w:p>
    <w:tbl>
      <w:tblPr>
        <w:tblpPr w:leftFromText="180" w:rightFromText="180" w:vertAnchor="text" w:horzAnchor="margin" w:tblpX="-176" w:tblpY="46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1908"/>
        <w:gridCol w:w="1909"/>
        <w:gridCol w:w="1909"/>
      </w:tblGrid>
      <w:tr w:rsidR="00D575DD" w:rsidRPr="00163166" w:rsidTr="00306347">
        <w:trPr>
          <w:trHeight w:val="284"/>
        </w:trPr>
        <w:tc>
          <w:tcPr>
            <w:tcW w:w="4140"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Particulars</w:t>
            </w:r>
          </w:p>
        </w:tc>
        <w:tc>
          <w:tcPr>
            <w:tcW w:w="1908" w:type="dxa"/>
            <w:shd w:val="clear" w:color="auto" w:fill="auto"/>
            <w:vAlign w:val="center"/>
            <w:hideMark/>
          </w:tcPr>
          <w:p w:rsidR="00D575DD" w:rsidRPr="00163166" w:rsidRDefault="00D575DD" w:rsidP="00306347">
            <w:pPr>
              <w:spacing w:after="0" w:line="240" w:lineRule="auto"/>
              <w:ind w:left="-66"/>
              <w:contextualSpacing/>
              <w:jc w:val="center"/>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 xml:space="preserve">  As at 31st March 2025 (Rs.) </w:t>
            </w:r>
          </w:p>
        </w:tc>
        <w:tc>
          <w:tcPr>
            <w:tcW w:w="1909" w:type="dxa"/>
            <w:shd w:val="clear" w:color="auto" w:fill="auto"/>
            <w:vAlign w:val="center"/>
            <w:hideMark/>
          </w:tcPr>
          <w:p w:rsidR="00D575DD" w:rsidRPr="00163166" w:rsidRDefault="00D575DD" w:rsidP="00306347">
            <w:pPr>
              <w:spacing w:after="0" w:line="240" w:lineRule="auto"/>
              <w:ind w:left="-30"/>
              <w:contextualSpacing/>
              <w:jc w:val="center"/>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 xml:space="preserve">  As at 31st March 2024 (Rs.) </w:t>
            </w:r>
          </w:p>
        </w:tc>
        <w:tc>
          <w:tcPr>
            <w:tcW w:w="1909" w:type="dxa"/>
            <w:shd w:val="clear" w:color="auto" w:fill="auto"/>
            <w:vAlign w:val="center"/>
            <w:hideMark/>
          </w:tcPr>
          <w:p w:rsidR="00D575DD" w:rsidRPr="00163166" w:rsidRDefault="00D575DD" w:rsidP="00306347">
            <w:pPr>
              <w:spacing w:after="0" w:line="240" w:lineRule="auto"/>
              <w:contextualSpacing/>
              <w:jc w:val="center"/>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 xml:space="preserve">  As at 31st March 2023 (Rs.) </w:t>
            </w:r>
          </w:p>
        </w:tc>
      </w:tr>
      <w:tr w:rsidR="00680A9C" w:rsidRPr="00163166" w:rsidTr="00306347">
        <w:trPr>
          <w:trHeight w:val="284"/>
        </w:trPr>
        <w:tc>
          <w:tcPr>
            <w:tcW w:w="4140" w:type="dxa"/>
            <w:shd w:val="clear" w:color="auto" w:fill="auto"/>
            <w:noWrap/>
            <w:vAlign w:val="center"/>
            <w:hideMark/>
          </w:tcPr>
          <w:p w:rsidR="00680A9C" w:rsidRPr="00163166" w:rsidRDefault="00680A9C" w:rsidP="00306347">
            <w:pPr>
              <w:spacing w:after="0" w:line="240" w:lineRule="auto"/>
              <w:ind w:firstLine="22"/>
              <w:contextualSpacing/>
              <w:rPr>
                <w:rFonts w:ascii="Book Antiqua" w:eastAsia="Times New Roman" w:hAnsi="Book Antiqua" w:cs="Times New Roman"/>
                <w:b/>
                <w:bCs/>
                <w:color w:val="000000" w:themeColor="text1"/>
                <w:lang w:val="en-IN" w:eastAsia="en-IN"/>
              </w:rPr>
            </w:pPr>
          </w:p>
        </w:tc>
        <w:tc>
          <w:tcPr>
            <w:tcW w:w="1908" w:type="dxa"/>
            <w:shd w:val="clear" w:color="auto" w:fill="auto"/>
            <w:noWrap/>
            <w:vAlign w:val="center"/>
            <w:hideMark/>
          </w:tcPr>
          <w:p w:rsidR="00680A9C" w:rsidRPr="00163166" w:rsidRDefault="00680A9C" w:rsidP="00306347">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(In Thousands)</w:t>
            </w:r>
          </w:p>
        </w:tc>
        <w:tc>
          <w:tcPr>
            <w:tcW w:w="1909" w:type="dxa"/>
            <w:shd w:val="clear" w:color="auto" w:fill="auto"/>
            <w:noWrap/>
            <w:vAlign w:val="center"/>
            <w:hideMark/>
          </w:tcPr>
          <w:p w:rsidR="00680A9C" w:rsidRPr="00163166" w:rsidRDefault="00680A9C" w:rsidP="00306347">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 xml:space="preserve">(In </w:t>
            </w:r>
            <w:r w:rsidR="00EC762D" w:rsidRPr="00163166">
              <w:rPr>
                <w:rFonts w:ascii="Book Antiqua" w:eastAsia="Times New Roman" w:hAnsi="Book Antiqua" w:cs="Times New Roman"/>
                <w:color w:val="000000" w:themeColor="text1"/>
                <w:lang w:val="en-IN" w:eastAsia="en-IN"/>
              </w:rPr>
              <w:t>Lakhs</w:t>
            </w:r>
            <w:r w:rsidRPr="00163166">
              <w:rPr>
                <w:rFonts w:ascii="Book Antiqua" w:eastAsia="Times New Roman" w:hAnsi="Book Antiqua" w:cs="Times New Roman"/>
                <w:color w:val="000000" w:themeColor="text1"/>
                <w:lang w:val="en-IN" w:eastAsia="en-IN"/>
              </w:rPr>
              <w:t>)</w:t>
            </w:r>
          </w:p>
        </w:tc>
        <w:tc>
          <w:tcPr>
            <w:tcW w:w="1909" w:type="dxa"/>
            <w:shd w:val="clear" w:color="auto" w:fill="auto"/>
            <w:noWrap/>
            <w:vAlign w:val="center"/>
            <w:hideMark/>
          </w:tcPr>
          <w:p w:rsidR="00680A9C" w:rsidRPr="00163166" w:rsidRDefault="00680A9C" w:rsidP="00306347">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(In Lakhs)</w:t>
            </w:r>
          </w:p>
        </w:tc>
      </w:tr>
      <w:tr w:rsidR="00D575DD" w:rsidRPr="00163166" w:rsidTr="00306347">
        <w:trPr>
          <w:trHeight w:val="284"/>
        </w:trPr>
        <w:tc>
          <w:tcPr>
            <w:tcW w:w="4140" w:type="dxa"/>
            <w:shd w:val="clear" w:color="auto" w:fill="auto"/>
            <w:noWrap/>
            <w:vAlign w:val="center"/>
            <w:hideMark/>
          </w:tcPr>
          <w:p w:rsidR="00D575DD" w:rsidRPr="00163166" w:rsidRDefault="004E4E16" w:rsidP="00306347">
            <w:pPr>
              <w:spacing w:after="0" w:line="240" w:lineRule="auto"/>
              <w:ind w:firstLine="22"/>
              <w:contextualSpacing/>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A</w:t>
            </w:r>
            <w:r w:rsidR="00D575DD" w:rsidRPr="00163166">
              <w:rPr>
                <w:rFonts w:ascii="Book Antiqua" w:eastAsia="Times New Roman" w:hAnsi="Book Antiqua" w:cs="Times New Roman"/>
                <w:b/>
                <w:bCs/>
                <w:color w:val="000000" w:themeColor="text1"/>
                <w:lang w:val="en-IN" w:eastAsia="en-IN"/>
              </w:rPr>
              <w:t>. EQUITY AND LIABILITIES:</w:t>
            </w:r>
          </w:p>
        </w:tc>
        <w:tc>
          <w:tcPr>
            <w:tcW w:w="1908"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c>
          <w:tcPr>
            <w:tcW w:w="1909"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c>
          <w:tcPr>
            <w:tcW w:w="1909"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r>
      <w:tr w:rsidR="00D575DD" w:rsidRPr="00163166" w:rsidTr="00306347">
        <w:trPr>
          <w:trHeight w:val="284"/>
        </w:trPr>
        <w:tc>
          <w:tcPr>
            <w:tcW w:w="4140" w:type="dxa"/>
            <w:shd w:val="clear" w:color="auto" w:fill="auto"/>
            <w:noWrap/>
            <w:vAlign w:val="center"/>
            <w:hideMark/>
          </w:tcPr>
          <w:p w:rsidR="00D575DD" w:rsidRPr="00163166" w:rsidRDefault="00D575DD" w:rsidP="00306347">
            <w:pPr>
              <w:spacing w:after="0" w:line="240" w:lineRule="auto"/>
              <w:ind w:firstLine="22"/>
              <w:contextualSpacing/>
              <w:rPr>
                <w:rFonts w:ascii="Book Antiqua" w:eastAsia="Times New Roman" w:hAnsi="Book Antiqua" w:cs="Times New Roman"/>
                <w:b/>
                <w:color w:val="000000" w:themeColor="text1"/>
                <w:lang w:val="en-IN" w:eastAsia="en-IN"/>
              </w:rPr>
            </w:pPr>
            <w:r w:rsidRPr="00163166">
              <w:rPr>
                <w:rFonts w:ascii="Book Antiqua" w:eastAsia="Times New Roman" w:hAnsi="Book Antiqua" w:cs="Times New Roman"/>
                <w:b/>
                <w:bCs/>
                <w:color w:val="000000" w:themeColor="text1"/>
                <w:lang w:val="en-IN" w:eastAsia="en-IN"/>
              </w:rPr>
              <w:t>1.</w:t>
            </w:r>
            <w:r w:rsidRPr="00163166">
              <w:rPr>
                <w:rFonts w:ascii="Book Antiqua" w:eastAsia="Times New Roman" w:hAnsi="Book Antiqua" w:cs="Times New Roman"/>
                <w:b/>
                <w:color w:val="000000" w:themeColor="text1"/>
                <w:lang w:val="en-IN" w:eastAsia="en-IN"/>
              </w:rPr>
              <w:t xml:space="preserve"> </w:t>
            </w:r>
            <w:r w:rsidR="00FA5B87" w:rsidRPr="00163166">
              <w:rPr>
                <w:rFonts w:ascii="Book Antiqua" w:eastAsia="Times New Roman" w:hAnsi="Book Antiqua" w:cs="Times New Roman"/>
                <w:b/>
                <w:color w:val="000000" w:themeColor="text1"/>
                <w:lang w:val="en-IN" w:eastAsia="en-IN"/>
              </w:rPr>
              <w:t>SHAREHOLDERS' FUNDS:</w:t>
            </w:r>
          </w:p>
        </w:tc>
        <w:tc>
          <w:tcPr>
            <w:tcW w:w="1908" w:type="dxa"/>
            <w:shd w:val="clear" w:color="auto" w:fill="auto"/>
            <w:noWrap/>
            <w:vAlign w:val="center"/>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c>
          <w:tcPr>
            <w:tcW w:w="1909"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c>
          <w:tcPr>
            <w:tcW w:w="1909" w:type="dxa"/>
            <w:shd w:val="clear" w:color="auto" w:fill="auto"/>
            <w:noWrap/>
            <w:vAlign w:val="center"/>
            <w:hideMark/>
          </w:tcPr>
          <w:p w:rsidR="00D575DD" w:rsidRPr="00163166" w:rsidRDefault="00D575DD" w:rsidP="00306347">
            <w:pPr>
              <w:spacing w:after="0" w:line="240" w:lineRule="auto"/>
              <w:ind w:left="-233"/>
              <w:contextualSpacing/>
              <w:jc w:val="center"/>
              <w:rPr>
                <w:rFonts w:ascii="Book Antiqua" w:eastAsia="Times New Roman" w:hAnsi="Book Antiqua" w:cs="Times New Roman"/>
                <w:color w:val="000000" w:themeColor="text1"/>
                <w:lang w:val="en-IN" w:eastAsia="en-IN"/>
              </w:rPr>
            </w:pPr>
          </w:p>
        </w:tc>
      </w:tr>
      <w:tr w:rsidR="0064606B" w:rsidRPr="00163166" w:rsidTr="00306347">
        <w:trPr>
          <w:trHeight w:val="284"/>
        </w:trPr>
        <w:tc>
          <w:tcPr>
            <w:tcW w:w="4140" w:type="dxa"/>
            <w:shd w:val="clear" w:color="auto" w:fill="auto"/>
            <w:noWrap/>
            <w:vAlign w:val="center"/>
            <w:hideMark/>
          </w:tcPr>
          <w:p w:rsidR="0064606B" w:rsidRPr="00163166" w:rsidRDefault="0064606B" w:rsidP="00306347">
            <w:pPr>
              <w:spacing w:after="0" w:line="240" w:lineRule="auto"/>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a) Share Capital</w:t>
            </w:r>
          </w:p>
        </w:tc>
        <w:tc>
          <w:tcPr>
            <w:tcW w:w="1908" w:type="dxa"/>
            <w:shd w:val="clear" w:color="auto" w:fill="auto"/>
            <w:noWrap/>
          </w:tcPr>
          <w:p w:rsidR="0064606B" w:rsidRPr="00163166" w:rsidRDefault="0064606B" w:rsidP="00306347">
            <w:pPr>
              <w:spacing w:line="240" w:lineRule="auto"/>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21192.75</w:t>
            </w:r>
          </w:p>
        </w:tc>
        <w:tc>
          <w:tcPr>
            <w:tcW w:w="1909" w:type="dxa"/>
            <w:shd w:val="clear" w:color="auto" w:fill="auto"/>
            <w:noWrap/>
          </w:tcPr>
          <w:p w:rsidR="0064606B" w:rsidRPr="00163166" w:rsidRDefault="0064606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211.93</w:t>
            </w:r>
          </w:p>
        </w:tc>
        <w:tc>
          <w:tcPr>
            <w:tcW w:w="1909" w:type="dxa"/>
            <w:shd w:val="clear" w:color="auto" w:fill="auto"/>
            <w:noWrap/>
          </w:tcPr>
          <w:p w:rsidR="0064606B" w:rsidRPr="00163166" w:rsidRDefault="0064606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211.93</w:t>
            </w:r>
          </w:p>
        </w:tc>
      </w:tr>
      <w:tr w:rsidR="0064606B" w:rsidRPr="00163166" w:rsidTr="00306347">
        <w:trPr>
          <w:trHeight w:val="284"/>
        </w:trPr>
        <w:tc>
          <w:tcPr>
            <w:tcW w:w="4140" w:type="dxa"/>
            <w:shd w:val="clear" w:color="auto" w:fill="auto"/>
            <w:noWrap/>
            <w:vAlign w:val="center"/>
            <w:hideMark/>
          </w:tcPr>
          <w:p w:rsidR="0064606B" w:rsidRPr="00163166" w:rsidRDefault="0064606B"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b) Reserves and Surplus</w:t>
            </w:r>
          </w:p>
        </w:tc>
        <w:tc>
          <w:tcPr>
            <w:tcW w:w="1908" w:type="dxa"/>
            <w:shd w:val="clear" w:color="auto" w:fill="auto"/>
            <w:noWrap/>
          </w:tcPr>
          <w:p w:rsidR="0064606B" w:rsidRPr="00163166" w:rsidRDefault="0064606B" w:rsidP="00306347">
            <w:pPr>
              <w:spacing w:after="0" w:line="240" w:lineRule="auto"/>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12261.40</w:t>
            </w:r>
          </w:p>
        </w:tc>
        <w:tc>
          <w:tcPr>
            <w:tcW w:w="1909" w:type="dxa"/>
            <w:shd w:val="clear" w:color="auto" w:fill="auto"/>
            <w:noWrap/>
          </w:tcPr>
          <w:p w:rsidR="0064606B" w:rsidRPr="00163166" w:rsidRDefault="0064606B"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131.37</w:t>
            </w:r>
          </w:p>
        </w:tc>
        <w:tc>
          <w:tcPr>
            <w:tcW w:w="1909" w:type="dxa"/>
            <w:shd w:val="clear" w:color="auto" w:fill="auto"/>
            <w:noWrap/>
          </w:tcPr>
          <w:p w:rsidR="0064606B" w:rsidRPr="00163166" w:rsidRDefault="0064606B"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131.37</w:t>
            </w:r>
          </w:p>
        </w:tc>
      </w:tr>
      <w:tr w:rsidR="00D575DD" w:rsidRPr="00163166" w:rsidTr="00306347">
        <w:trPr>
          <w:trHeight w:val="284"/>
        </w:trPr>
        <w:tc>
          <w:tcPr>
            <w:tcW w:w="4140" w:type="dxa"/>
            <w:shd w:val="clear" w:color="auto" w:fill="auto"/>
            <w:noWrap/>
            <w:vAlign w:val="center"/>
            <w:hideMark/>
          </w:tcPr>
          <w:p w:rsidR="00D575DD" w:rsidRPr="00163166" w:rsidRDefault="009278D5" w:rsidP="00306347">
            <w:pPr>
              <w:spacing w:after="0" w:line="240" w:lineRule="auto"/>
              <w:ind w:firstLine="22"/>
              <w:contextualSpacing/>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2</w:t>
            </w:r>
            <w:r w:rsidR="00D575DD" w:rsidRPr="00163166">
              <w:rPr>
                <w:rFonts w:ascii="Book Antiqua" w:eastAsia="Times New Roman" w:hAnsi="Book Antiqua" w:cs="Times New Roman"/>
                <w:b/>
                <w:bCs/>
                <w:color w:val="000000" w:themeColor="text1"/>
                <w:lang w:val="en-IN" w:eastAsia="en-IN"/>
              </w:rPr>
              <w:t>. CURRENT LIABILITIES:</w:t>
            </w:r>
          </w:p>
        </w:tc>
        <w:tc>
          <w:tcPr>
            <w:tcW w:w="1908"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r>
      <w:tr w:rsidR="009278D5" w:rsidRPr="00163166" w:rsidTr="00306347">
        <w:trPr>
          <w:trHeight w:val="284"/>
        </w:trPr>
        <w:tc>
          <w:tcPr>
            <w:tcW w:w="4140" w:type="dxa"/>
            <w:shd w:val="clear" w:color="auto" w:fill="auto"/>
            <w:noWrap/>
            <w:vAlign w:val="center"/>
            <w:hideMark/>
          </w:tcPr>
          <w:p w:rsidR="009278D5" w:rsidRPr="00163166" w:rsidRDefault="009278D5"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a) Trade Payables</w:t>
            </w:r>
          </w:p>
        </w:tc>
        <w:tc>
          <w:tcPr>
            <w:tcW w:w="1908" w:type="dxa"/>
            <w:shd w:val="clear" w:color="auto" w:fill="auto"/>
            <w:noWrap/>
          </w:tcPr>
          <w:p w:rsidR="009278D5" w:rsidRPr="00163166" w:rsidRDefault="009278D5" w:rsidP="00306347">
            <w:pPr>
              <w:spacing w:line="240" w:lineRule="auto"/>
              <w:contextualSpacing/>
              <w:jc w:val="right"/>
              <w:rPr>
                <w:rFonts w:ascii="Book Antiqua" w:hAnsi="Book Antiqua" w:cs="Times New Roman"/>
                <w:color w:val="000000" w:themeColor="text1"/>
              </w:rPr>
            </w:pPr>
          </w:p>
        </w:tc>
        <w:tc>
          <w:tcPr>
            <w:tcW w:w="1909" w:type="dxa"/>
            <w:shd w:val="clear" w:color="auto" w:fill="auto"/>
            <w:noWrap/>
          </w:tcPr>
          <w:p w:rsidR="009278D5" w:rsidRPr="00163166" w:rsidRDefault="009278D5" w:rsidP="00306347">
            <w:pPr>
              <w:spacing w:line="240" w:lineRule="auto"/>
              <w:contextualSpacing/>
              <w:jc w:val="right"/>
              <w:rPr>
                <w:rFonts w:ascii="Book Antiqua" w:hAnsi="Book Antiqua" w:cs="Times New Roman"/>
                <w:color w:val="000000" w:themeColor="text1"/>
              </w:rPr>
            </w:pPr>
          </w:p>
        </w:tc>
        <w:tc>
          <w:tcPr>
            <w:tcW w:w="1909" w:type="dxa"/>
            <w:shd w:val="clear" w:color="auto" w:fill="auto"/>
            <w:noWrap/>
          </w:tcPr>
          <w:p w:rsidR="009278D5" w:rsidRPr="00163166" w:rsidRDefault="009278D5" w:rsidP="00306347">
            <w:pPr>
              <w:spacing w:line="240" w:lineRule="auto"/>
              <w:contextualSpacing/>
              <w:jc w:val="right"/>
              <w:rPr>
                <w:rFonts w:ascii="Book Antiqua" w:hAnsi="Book Antiqua" w:cs="Times New Roman"/>
                <w:color w:val="000000" w:themeColor="text1"/>
              </w:rPr>
            </w:pPr>
          </w:p>
        </w:tc>
      </w:tr>
      <w:tr w:rsidR="009278D5" w:rsidRPr="00163166" w:rsidTr="00306347">
        <w:trPr>
          <w:trHeight w:val="284"/>
        </w:trPr>
        <w:tc>
          <w:tcPr>
            <w:tcW w:w="4140" w:type="dxa"/>
            <w:shd w:val="clear" w:color="auto" w:fill="auto"/>
            <w:noWrap/>
            <w:vAlign w:val="center"/>
            <w:hideMark/>
          </w:tcPr>
          <w:p w:rsidR="009278D5" w:rsidRPr="00163166" w:rsidRDefault="009278D5" w:rsidP="00306347">
            <w:pPr>
              <w:spacing w:after="0" w:line="240" w:lineRule="auto"/>
              <w:ind w:firstLine="22"/>
              <w:contextualSpacing/>
              <w:jc w:val="both"/>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 Total outstanding dues of micro enterprises and small enterprises; and</w:t>
            </w:r>
          </w:p>
        </w:tc>
        <w:tc>
          <w:tcPr>
            <w:tcW w:w="1908" w:type="dxa"/>
            <w:shd w:val="clear" w:color="auto" w:fill="auto"/>
            <w:noWrap/>
          </w:tcPr>
          <w:p w:rsidR="009278D5"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9278D5" w:rsidRPr="00163166" w:rsidRDefault="002239A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9278D5" w:rsidRPr="00163166" w:rsidRDefault="00672E5E"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r>
      <w:tr w:rsidR="009278D5" w:rsidRPr="00163166" w:rsidTr="00306347">
        <w:trPr>
          <w:trHeight w:val="284"/>
        </w:trPr>
        <w:tc>
          <w:tcPr>
            <w:tcW w:w="4140" w:type="dxa"/>
            <w:shd w:val="clear" w:color="auto" w:fill="auto"/>
            <w:noWrap/>
            <w:vAlign w:val="center"/>
          </w:tcPr>
          <w:p w:rsidR="009278D5" w:rsidRPr="00163166" w:rsidRDefault="009278D5" w:rsidP="00306347">
            <w:pPr>
              <w:spacing w:after="0" w:line="240" w:lineRule="auto"/>
              <w:ind w:firstLine="22"/>
              <w:contextualSpacing/>
              <w:jc w:val="both"/>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(ii) Total outstanding dues of creditors other than micro enterprises and small enterprises</w:t>
            </w:r>
          </w:p>
        </w:tc>
        <w:tc>
          <w:tcPr>
            <w:tcW w:w="1908" w:type="dxa"/>
            <w:shd w:val="clear" w:color="auto" w:fill="auto"/>
            <w:noWrap/>
          </w:tcPr>
          <w:p w:rsidR="009278D5" w:rsidRPr="00163166" w:rsidRDefault="007E01B4"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282326.10</w:t>
            </w:r>
          </w:p>
        </w:tc>
        <w:tc>
          <w:tcPr>
            <w:tcW w:w="1909" w:type="dxa"/>
            <w:shd w:val="clear" w:color="auto" w:fill="auto"/>
            <w:noWrap/>
          </w:tcPr>
          <w:p w:rsidR="009278D5" w:rsidRPr="00163166" w:rsidRDefault="000759FF"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2819.74</w:t>
            </w:r>
          </w:p>
        </w:tc>
        <w:tc>
          <w:tcPr>
            <w:tcW w:w="1909" w:type="dxa"/>
            <w:shd w:val="clear" w:color="auto" w:fill="auto"/>
            <w:noWrap/>
          </w:tcPr>
          <w:p w:rsidR="009278D5" w:rsidRPr="00163166" w:rsidRDefault="00672E5E"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2831.34</w:t>
            </w:r>
          </w:p>
        </w:tc>
      </w:tr>
      <w:tr w:rsidR="00D575DD" w:rsidRPr="00163166" w:rsidTr="00306347">
        <w:trPr>
          <w:trHeight w:val="284"/>
        </w:trPr>
        <w:tc>
          <w:tcPr>
            <w:tcW w:w="4140" w:type="dxa"/>
            <w:shd w:val="clear" w:color="auto" w:fill="auto"/>
            <w:noWrap/>
            <w:vAlign w:val="center"/>
          </w:tcPr>
          <w:p w:rsidR="00D575DD" w:rsidRPr="00163166" w:rsidRDefault="007E01B4"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b) Other current liabilities</w:t>
            </w:r>
          </w:p>
        </w:tc>
        <w:tc>
          <w:tcPr>
            <w:tcW w:w="1908" w:type="dxa"/>
            <w:shd w:val="clear" w:color="auto" w:fill="auto"/>
            <w:noWrap/>
          </w:tcPr>
          <w:p w:rsidR="00D575DD" w:rsidRPr="00163166" w:rsidRDefault="007E01B4"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28861.41</w:t>
            </w:r>
          </w:p>
        </w:tc>
        <w:tc>
          <w:tcPr>
            <w:tcW w:w="1909" w:type="dxa"/>
            <w:shd w:val="clear" w:color="auto" w:fill="auto"/>
            <w:noWrap/>
          </w:tcPr>
          <w:p w:rsidR="00D575DD" w:rsidRPr="00163166" w:rsidRDefault="000759FF"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243.01</w:t>
            </w:r>
          </w:p>
        </w:tc>
        <w:tc>
          <w:tcPr>
            <w:tcW w:w="1909" w:type="dxa"/>
            <w:shd w:val="clear" w:color="auto" w:fill="auto"/>
            <w:noWrap/>
          </w:tcPr>
          <w:p w:rsidR="00D575DD" w:rsidRPr="00163166" w:rsidRDefault="00672E5E"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317.52</w:t>
            </w:r>
          </w:p>
        </w:tc>
      </w:tr>
      <w:tr w:rsidR="007E01B4" w:rsidRPr="00163166" w:rsidTr="00306347">
        <w:trPr>
          <w:trHeight w:val="284"/>
        </w:trPr>
        <w:tc>
          <w:tcPr>
            <w:tcW w:w="4140" w:type="dxa"/>
            <w:shd w:val="clear" w:color="auto" w:fill="auto"/>
            <w:noWrap/>
            <w:vAlign w:val="center"/>
          </w:tcPr>
          <w:p w:rsidR="007E01B4" w:rsidRPr="00163166" w:rsidRDefault="007E01B4" w:rsidP="00306347">
            <w:pPr>
              <w:spacing w:after="0" w:line="240" w:lineRule="auto"/>
              <w:ind w:firstLine="22"/>
              <w:contextualSpacing/>
              <w:rPr>
                <w:rFonts w:ascii="Book Antiqua" w:eastAsia="Times New Roman" w:hAnsi="Book Antiqua" w:cs="Times New Roman"/>
                <w:bCs/>
                <w:color w:val="000000" w:themeColor="text1"/>
                <w:lang w:val="en-IN" w:eastAsia="en-IN"/>
              </w:rPr>
            </w:pPr>
            <w:r w:rsidRPr="00163166">
              <w:rPr>
                <w:rFonts w:ascii="Book Antiqua" w:eastAsia="Times New Roman" w:hAnsi="Book Antiqua" w:cs="Times New Roman"/>
                <w:bCs/>
                <w:color w:val="000000" w:themeColor="text1"/>
                <w:lang w:val="en-IN" w:eastAsia="en-IN"/>
              </w:rPr>
              <w:t>c) Short Term Provisions</w:t>
            </w:r>
          </w:p>
        </w:tc>
        <w:tc>
          <w:tcPr>
            <w:tcW w:w="1908" w:type="dxa"/>
            <w:shd w:val="clear" w:color="auto" w:fill="auto"/>
            <w:noWrap/>
          </w:tcPr>
          <w:p w:rsidR="007E01B4" w:rsidRPr="00163166" w:rsidRDefault="007E01B4"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103.46</w:t>
            </w:r>
          </w:p>
        </w:tc>
        <w:tc>
          <w:tcPr>
            <w:tcW w:w="1909" w:type="dxa"/>
            <w:shd w:val="clear" w:color="auto" w:fill="auto"/>
            <w:noWrap/>
          </w:tcPr>
          <w:p w:rsidR="007E01B4" w:rsidRPr="00163166" w:rsidRDefault="000759FF"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1.15</w:t>
            </w:r>
          </w:p>
        </w:tc>
        <w:tc>
          <w:tcPr>
            <w:tcW w:w="1909" w:type="dxa"/>
            <w:shd w:val="clear" w:color="auto" w:fill="auto"/>
            <w:noWrap/>
          </w:tcPr>
          <w:p w:rsidR="007E01B4" w:rsidRPr="00163166" w:rsidRDefault="00672E5E"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2.90</w:t>
            </w:r>
          </w:p>
        </w:tc>
      </w:tr>
      <w:tr w:rsidR="00D575DD" w:rsidRPr="00163166" w:rsidTr="00306347">
        <w:trPr>
          <w:trHeight w:val="284"/>
        </w:trPr>
        <w:tc>
          <w:tcPr>
            <w:tcW w:w="4140" w:type="dxa"/>
            <w:shd w:val="clear" w:color="auto" w:fill="auto"/>
            <w:noWrap/>
            <w:vAlign w:val="center"/>
          </w:tcPr>
          <w:p w:rsidR="00D575DD" w:rsidRPr="00163166" w:rsidRDefault="00D575DD" w:rsidP="00306347">
            <w:pPr>
              <w:spacing w:after="0" w:line="240" w:lineRule="auto"/>
              <w:ind w:firstLine="22"/>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b/>
                <w:bCs/>
                <w:color w:val="000000" w:themeColor="text1"/>
                <w:lang w:val="en-IN" w:eastAsia="en-IN"/>
              </w:rPr>
              <w:t>TOTAL</w:t>
            </w:r>
          </w:p>
        </w:tc>
        <w:tc>
          <w:tcPr>
            <w:tcW w:w="1908" w:type="dxa"/>
            <w:shd w:val="clear" w:color="auto" w:fill="auto"/>
            <w:noWrap/>
          </w:tcPr>
          <w:p w:rsidR="00D575DD" w:rsidRPr="00163166" w:rsidRDefault="003F5BBD" w:rsidP="00306347">
            <w:pPr>
              <w:spacing w:after="0" w:line="240" w:lineRule="auto"/>
              <w:ind w:left="-233"/>
              <w:contextualSpacing/>
              <w:jc w:val="right"/>
              <w:rPr>
                <w:rFonts w:ascii="Book Antiqua" w:eastAsia="Times New Roman" w:hAnsi="Book Antiqua" w:cs="Times New Roman"/>
                <w:b/>
                <w:color w:val="000000" w:themeColor="text1"/>
                <w:lang w:val="en-IN" w:eastAsia="en-IN"/>
              </w:rPr>
            </w:pPr>
            <w:r w:rsidRPr="00163166">
              <w:rPr>
                <w:rFonts w:ascii="Book Antiqua" w:eastAsia="Times New Roman" w:hAnsi="Book Antiqua" w:cs="Times New Roman"/>
                <w:b/>
                <w:color w:val="000000" w:themeColor="text1"/>
                <w:lang w:val="en-IN" w:eastAsia="en-IN"/>
              </w:rPr>
              <w:t>344745.12</w:t>
            </w:r>
          </w:p>
        </w:tc>
        <w:tc>
          <w:tcPr>
            <w:tcW w:w="1909" w:type="dxa"/>
            <w:shd w:val="clear" w:color="auto" w:fill="auto"/>
            <w:noWrap/>
          </w:tcPr>
          <w:p w:rsidR="00D575DD" w:rsidRPr="00163166" w:rsidRDefault="00F24BC9" w:rsidP="00306347">
            <w:pPr>
              <w:spacing w:after="0" w:line="240" w:lineRule="auto"/>
              <w:ind w:left="-233"/>
              <w:contextualSpacing/>
              <w:jc w:val="right"/>
              <w:rPr>
                <w:rFonts w:ascii="Book Antiqua" w:eastAsia="Times New Roman" w:hAnsi="Book Antiqua" w:cs="Times New Roman"/>
                <w:b/>
                <w:color w:val="000000" w:themeColor="text1"/>
                <w:lang w:val="en-IN" w:eastAsia="en-IN"/>
              </w:rPr>
            </w:pPr>
            <w:r w:rsidRPr="00163166">
              <w:rPr>
                <w:rFonts w:ascii="Book Antiqua" w:eastAsia="Times New Roman" w:hAnsi="Book Antiqua" w:cs="Times New Roman"/>
                <w:b/>
                <w:color w:val="000000" w:themeColor="text1"/>
                <w:lang w:val="en-IN" w:eastAsia="en-IN"/>
              </w:rPr>
              <w:t>3400.16</w:t>
            </w:r>
          </w:p>
        </w:tc>
        <w:tc>
          <w:tcPr>
            <w:tcW w:w="1909" w:type="dxa"/>
            <w:shd w:val="clear" w:color="auto" w:fill="auto"/>
            <w:noWrap/>
          </w:tcPr>
          <w:p w:rsidR="00D575DD" w:rsidRPr="00163166" w:rsidRDefault="00672E5E" w:rsidP="00306347">
            <w:pPr>
              <w:spacing w:after="0" w:line="240" w:lineRule="auto"/>
              <w:ind w:left="-233"/>
              <w:contextualSpacing/>
              <w:jc w:val="right"/>
              <w:rPr>
                <w:rFonts w:ascii="Book Antiqua" w:eastAsia="Times New Roman" w:hAnsi="Book Antiqua" w:cs="Times New Roman"/>
                <w:b/>
                <w:color w:val="000000" w:themeColor="text1"/>
                <w:lang w:val="en-IN" w:eastAsia="en-IN"/>
              </w:rPr>
            </w:pPr>
            <w:r w:rsidRPr="00163166">
              <w:rPr>
                <w:rFonts w:ascii="Book Antiqua" w:eastAsia="Times New Roman" w:hAnsi="Book Antiqua" w:cs="Times New Roman"/>
                <w:b/>
                <w:color w:val="000000" w:themeColor="text1"/>
                <w:lang w:val="en-IN" w:eastAsia="en-IN"/>
              </w:rPr>
              <w:t>3495.05</w:t>
            </w:r>
          </w:p>
        </w:tc>
      </w:tr>
      <w:tr w:rsidR="00D575DD" w:rsidRPr="00163166" w:rsidTr="00306347">
        <w:trPr>
          <w:trHeight w:val="284"/>
        </w:trPr>
        <w:tc>
          <w:tcPr>
            <w:tcW w:w="4140" w:type="dxa"/>
            <w:shd w:val="clear" w:color="auto" w:fill="auto"/>
            <w:noWrap/>
            <w:vAlign w:val="center"/>
            <w:hideMark/>
          </w:tcPr>
          <w:p w:rsidR="00D575DD" w:rsidRPr="00163166" w:rsidRDefault="004E4E16" w:rsidP="00306347">
            <w:pPr>
              <w:spacing w:after="0" w:line="240" w:lineRule="auto"/>
              <w:ind w:firstLine="22"/>
              <w:contextualSpacing/>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B</w:t>
            </w:r>
            <w:r w:rsidR="00D575DD" w:rsidRPr="00163166">
              <w:rPr>
                <w:rFonts w:ascii="Book Antiqua" w:eastAsia="Times New Roman" w:hAnsi="Book Antiqua" w:cs="Times New Roman"/>
                <w:b/>
                <w:bCs/>
                <w:color w:val="000000" w:themeColor="text1"/>
                <w:lang w:val="en-IN" w:eastAsia="en-IN"/>
              </w:rPr>
              <w:t>. ASSETS :</w:t>
            </w:r>
          </w:p>
        </w:tc>
        <w:tc>
          <w:tcPr>
            <w:tcW w:w="1908"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r>
      <w:tr w:rsidR="00D575DD" w:rsidRPr="00163166" w:rsidTr="00306347">
        <w:trPr>
          <w:trHeight w:val="284"/>
        </w:trPr>
        <w:tc>
          <w:tcPr>
            <w:tcW w:w="4140" w:type="dxa"/>
            <w:shd w:val="clear" w:color="auto" w:fill="auto"/>
            <w:noWrap/>
            <w:vAlign w:val="center"/>
            <w:hideMark/>
          </w:tcPr>
          <w:p w:rsidR="00D575DD" w:rsidRPr="00163166" w:rsidRDefault="00D575DD" w:rsidP="00306347">
            <w:pPr>
              <w:spacing w:after="0" w:line="240" w:lineRule="auto"/>
              <w:ind w:firstLine="22"/>
              <w:contextualSpacing/>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1. Non-Current Assets</w:t>
            </w:r>
          </w:p>
        </w:tc>
        <w:tc>
          <w:tcPr>
            <w:tcW w:w="1908"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r>
      <w:tr w:rsidR="006660E7" w:rsidRPr="00163166" w:rsidTr="00306347">
        <w:trPr>
          <w:trHeight w:val="284"/>
        </w:trPr>
        <w:tc>
          <w:tcPr>
            <w:tcW w:w="4140" w:type="dxa"/>
            <w:shd w:val="clear" w:color="auto" w:fill="auto"/>
            <w:noWrap/>
            <w:vAlign w:val="center"/>
            <w:hideMark/>
          </w:tcPr>
          <w:p w:rsidR="006660E7" w:rsidRPr="00163166" w:rsidRDefault="006660E7" w:rsidP="00306347">
            <w:pPr>
              <w:spacing w:after="0" w:line="240" w:lineRule="auto"/>
              <w:ind w:firstLine="22"/>
              <w:contextualSpacing/>
              <w:jc w:val="both"/>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Property, Plant &amp; Equipment and Intangible Assets</w:t>
            </w:r>
          </w:p>
        </w:tc>
        <w:tc>
          <w:tcPr>
            <w:tcW w:w="1908" w:type="dxa"/>
            <w:shd w:val="clear" w:color="auto" w:fill="auto"/>
            <w:noWrap/>
          </w:tcPr>
          <w:p w:rsidR="006660E7" w:rsidRPr="00163166" w:rsidRDefault="006660E7" w:rsidP="00306347">
            <w:pPr>
              <w:spacing w:line="240" w:lineRule="auto"/>
              <w:contextualSpacing/>
              <w:jc w:val="right"/>
              <w:rPr>
                <w:rFonts w:ascii="Book Antiqua" w:hAnsi="Book Antiqua" w:cs="Times New Roman"/>
                <w:color w:val="000000" w:themeColor="text1"/>
              </w:rPr>
            </w:pPr>
          </w:p>
        </w:tc>
        <w:tc>
          <w:tcPr>
            <w:tcW w:w="1909" w:type="dxa"/>
            <w:shd w:val="clear" w:color="auto" w:fill="auto"/>
            <w:noWrap/>
          </w:tcPr>
          <w:p w:rsidR="006660E7" w:rsidRPr="00163166" w:rsidRDefault="006660E7" w:rsidP="00306347">
            <w:pPr>
              <w:spacing w:line="240" w:lineRule="auto"/>
              <w:contextualSpacing/>
              <w:jc w:val="right"/>
              <w:rPr>
                <w:rFonts w:ascii="Book Antiqua" w:hAnsi="Book Antiqua" w:cs="Times New Roman"/>
                <w:color w:val="000000" w:themeColor="text1"/>
              </w:rPr>
            </w:pPr>
          </w:p>
        </w:tc>
        <w:tc>
          <w:tcPr>
            <w:tcW w:w="1909" w:type="dxa"/>
            <w:shd w:val="clear" w:color="auto" w:fill="auto"/>
            <w:noWrap/>
          </w:tcPr>
          <w:p w:rsidR="006660E7" w:rsidRPr="00163166" w:rsidRDefault="006660E7" w:rsidP="00306347">
            <w:pPr>
              <w:spacing w:line="240" w:lineRule="auto"/>
              <w:contextualSpacing/>
              <w:jc w:val="right"/>
              <w:rPr>
                <w:rFonts w:ascii="Book Antiqua" w:hAnsi="Book Antiqua" w:cs="Times New Roman"/>
                <w:color w:val="000000" w:themeColor="text1"/>
              </w:rPr>
            </w:pPr>
          </w:p>
        </w:tc>
      </w:tr>
      <w:tr w:rsidR="00D575DD" w:rsidRPr="00163166" w:rsidTr="00306347">
        <w:trPr>
          <w:trHeight w:val="284"/>
        </w:trPr>
        <w:tc>
          <w:tcPr>
            <w:tcW w:w="4140" w:type="dxa"/>
            <w:shd w:val="clear" w:color="auto" w:fill="auto"/>
            <w:noWrap/>
            <w:vAlign w:val="center"/>
            <w:hideMark/>
          </w:tcPr>
          <w:p w:rsidR="00D575DD" w:rsidRPr="00163166" w:rsidRDefault="00680A9C"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a)</w:t>
            </w:r>
            <w:r w:rsidR="00014168" w:rsidRPr="00163166">
              <w:rPr>
                <w:rFonts w:ascii="Book Antiqua" w:eastAsia="Times New Roman" w:hAnsi="Book Antiqua" w:cs="Times New Roman"/>
                <w:color w:val="000000" w:themeColor="text1"/>
                <w:lang w:val="en-IN" w:eastAsia="en-IN"/>
              </w:rPr>
              <w:t xml:space="preserve"> Property, Plant &amp; Equipment</w:t>
            </w:r>
          </w:p>
        </w:tc>
        <w:tc>
          <w:tcPr>
            <w:tcW w:w="1908" w:type="dxa"/>
            <w:shd w:val="clear" w:color="auto" w:fill="auto"/>
            <w:noWrap/>
          </w:tcPr>
          <w:p w:rsidR="00D575DD"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130.52</w:t>
            </w:r>
          </w:p>
        </w:tc>
        <w:tc>
          <w:tcPr>
            <w:tcW w:w="1909" w:type="dxa"/>
            <w:shd w:val="clear" w:color="auto" w:fill="auto"/>
            <w:noWrap/>
          </w:tcPr>
          <w:p w:rsidR="00D575DD" w:rsidRPr="00163166" w:rsidRDefault="00F24BC9"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1.19</w:t>
            </w:r>
          </w:p>
        </w:tc>
        <w:tc>
          <w:tcPr>
            <w:tcW w:w="1909" w:type="dxa"/>
            <w:shd w:val="clear" w:color="auto" w:fill="auto"/>
            <w:noWrap/>
          </w:tcPr>
          <w:p w:rsidR="00D575DD" w:rsidRPr="00163166" w:rsidRDefault="00014168"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1.39</w:t>
            </w:r>
          </w:p>
        </w:tc>
      </w:tr>
      <w:tr w:rsidR="00D575DD" w:rsidRPr="00163166" w:rsidTr="00306347">
        <w:trPr>
          <w:trHeight w:val="284"/>
        </w:trPr>
        <w:tc>
          <w:tcPr>
            <w:tcW w:w="4140" w:type="dxa"/>
            <w:shd w:val="clear" w:color="auto" w:fill="auto"/>
            <w:noWrap/>
            <w:vAlign w:val="center"/>
          </w:tcPr>
          <w:p w:rsidR="00D575DD" w:rsidRPr="00163166" w:rsidRDefault="006B1548"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 xml:space="preserve">b) </w:t>
            </w:r>
            <w:r w:rsidR="00D575DD" w:rsidRPr="00163166">
              <w:rPr>
                <w:rFonts w:ascii="Book Antiqua" w:eastAsia="Times New Roman" w:hAnsi="Book Antiqua" w:cs="Times New Roman"/>
                <w:color w:val="000000" w:themeColor="text1"/>
                <w:lang w:val="en-IN" w:eastAsia="en-IN"/>
              </w:rPr>
              <w:t>Intangible Assets</w:t>
            </w:r>
          </w:p>
        </w:tc>
        <w:tc>
          <w:tcPr>
            <w:tcW w:w="1908" w:type="dxa"/>
            <w:shd w:val="clear" w:color="auto" w:fill="auto"/>
            <w:noWrap/>
          </w:tcPr>
          <w:p w:rsidR="00D575DD"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D575DD" w:rsidRPr="00163166" w:rsidRDefault="00FD4CD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D575DD" w:rsidRPr="00163166" w:rsidRDefault="006B1548"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0.26</w:t>
            </w:r>
          </w:p>
        </w:tc>
      </w:tr>
      <w:tr w:rsidR="00D575DD" w:rsidRPr="00163166" w:rsidTr="00306347">
        <w:trPr>
          <w:trHeight w:val="284"/>
        </w:trPr>
        <w:tc>
          <w:tcPr>
            <w:tcW w:w="4140" w:type="dxa"/>
            <w:shd w:val="clear" w:color="auto" w:fill="auto"/>
            <w:noWrap/>
            <w:vAlign w:val="center"/>
          </w:tcPr>
          <w:p w:rsidR="00D575DD" w:rsidRPr="00163166" w:rsidRDefault="006B1548"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c) Deferred tax asset (net)</w:t>
            </w:r>
          </w:p>
        </w:tc>
        <w:tc>
          <w:tcPr>
            <w:tcW w:w="1908" w:type="dxa"/>
            <w:shd w:val="clear" w:color="auto" w:fill="auto"/>
            <w:noWrap/>
          </w:tcPr>
          <w:p w:rsidR="00D575DD"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5.00</w:t>
            </w:r>
          </w:p>
        </w:tc>
        <w:tc>
          <w:tcPr>
            <w:tcW w:w="1909" w:type="dxa"/>
            <w:shd w:val="clear" w:color="auto" w:fill="auto"/>
            <w:noWrap/>
          </w:tcPr>
          <w:p w:rsidR="00D575DD" w:rsidRPr="00163166" w:rsidRDefault="00F24BC9"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0.43</w:t>
            </w:r>
          </w:p>
        </w:tc>
        <w:tc>
          <w:tcPr>
            <w:tcW w:w="1909" w:type="dxa"/>
            <w:shd w:val="clear" w:color="auto" w:fill="auto"/>
            <w:noWrap/>
          </w:tcPr>
          <w:p w:rsidR="00D575DD" w:rsidRPr="00163166" w:rsidRDefault="00D575DD" w:rsidP="00306347">
            <w:pPr>
              <w:spacing w:after="0" w:line="240" w:lineRule="auto"/>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0.</w:t>
            </w:r>
            <w:r w:rsidR="000B6E04" w:rsidRPr="00163166">
              <w:rPr>
                <w:rFonts w:ascii="Book Antiqua" w:eastAsia="Times New Roman" w:hAnsi="Book Antiqua" w:cs="Times New Roman"/>
                <w:color w:val="000000" w:themeColor="text1"/>
                <w:lang w:val="en-IN" w:eastAsia="en-IN"/>
              </w:rPr>
              <w:t>49</w:t>
            </w:r>
          </w:p>
        </w:tc>
      </w:tr>
      <w:tr w:rsidR="00011BE3" w:rsidRPr="00163166" w:rsidTr="00306347">
        <w:trPr>
          <w:trHeight w:val="284"/>
        </w:trPr>
        <w:tc>
          <w:tcPr>
            <w:tcW w:w="4140" w:type="dxa"/>
            <w:shd w:val="clear" w:color="auto" w:fill="auto"/>
            <w:noWrap/>
            <w:vAlign w:val="center"/>
            <w:hideMark/>
          </w:tcPr>
          <w:p w:rsidR="00011BE3" w:rsidRPr="00163166" w:rsidRDefault="00011BE3"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d) Long Term Loan &amp; Advances</w:t>
            </w:r>
          </w:p>
        </w:tc>
        <w:tc>
          <w:tcPr>
            <w:tcW w:w="1908" w:type="dxa"/>
            <w:shd w:val="clear" w:color="auto" w:fill="auto"/>
            <w:noWrap/>
          </w:tcPr>
          <w:p w:rsidR="00011BE3"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57.50</w:t>
            </w:r>
          </w:p>
        </w:tc>
        <w:tc>
          <w:tcPr>
            <w:tcW w:w="1909" w:type="dxa"/>
            <w:shd w:val="clear" w:color="auto" w:fill="auto"/>
            <w:noWrap/>
          </w:tcPr>
          <w:p w:rsidR="00011BE3" w:rsidRPr="00163166" w:rsidRDefault="00FD4CD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011BE3" w:rsidRPr="00163166" w:rsidRDefault="00327E26"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w:t>
            </w:r>
          </w:p>
        </w:tc>
      </w:tr>
      <w:tr w:rsidR="00D575DD" w:rsidRPr="00163166" w:rsidTr="00306347">
        <w:trPr>
          <w:trHeight w:val="284"/>
        </w:trPr>
        <w:tc>
          <w:tcPr>
            <w:tcW w:w="4140" w:type="dxa"/>
            <w:shd w:val="clear" w:color="auto" w:fill="auto"/>
            <w:noWrap/>
            <w:vAlign w:val="center"/>
            <w:hideMark/>
          </w:tcPr>
          <w:p w:rsidR="00D575DD" w:rsidRPr="00163166" w:rsidRDefault="000B6E04"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d</w:t>
            </w:r>
            <w:r w:rsidR="00D575DD" w:rsidRPr="00163166">
              <w:rPr>
                <w:rFonts w:ascii="Book Antiqua" w:eastAsia="Times New Roman" w:hAnsi="Book Antiqua" w:cs="Times New Roman"/>
                <w:color w:val="000000" w:themeColor="text1"/>
                <w:lang w:val="en-IN" w:eastAsia="en-IN"/>
              </w:rPr>
              <w:t xml:space="preserve">) </w:t>
            </w:r>
            <w:r w:rsidRPr="00163166">
              <w:rPr>
                <w:rFonts w:ascii="Book Antiqua" w:eastAsia="Times New Roman" w:hAnsi="Book Antiqua" w:cs="Times New Roman"/>
                <w:color w:val="000000" w:themeColor="text1"/>
                <w:lang w:val="en-IN" w:eastAsia="en-IN"/>
              </w:rPr>
              <w:t>Other Non Current Assets</w:t>
            </w:r>
          </w:p>
        </w:tc>
        <w:tc>
          <w:tcPr>
            <w:tcW w:w="1908" w:type="dxa"/>
            <w:shd w:val="clear" w:color="auto" w:fill="auto"/>
            <w:noWrap/>
          </w:tcPr>
          <w:p w:rsidR="00D575DD" w:rsidRPr="00163166" w:rsidRDefault="00011BE3"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21086.17</w:t>
            </w:r>
          </w:p>
        </w:tc>
        <w:tc>
          <w:tcPr>
            <w:tcW w:w="1909" w:type="dxa"/>
            <w:shd w:val="clear" w:color="auto" w:fill="auto"/>
            <w:noWrap/>
          </w:tcPr>
          <w:p w:rsidR="00D575DD" w:rsidRPr="00163166" w:rsidRDefault="00F24BC9"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62.60</w:t>
            </w:r>
          </w:p>
        </w:tc>
        <w:tc>
          <w:tcPr>
            <w:tcW w:w="1909" w:type="dxa"/>
            <w:shd w:val="clear" w:color="auto" w:fill="auto"/>
            <w:noWrap/>
          </w:tcPr>
          <w:p w:rsidR="00D575DD" w:rsidRPr="00163166" w:rsidRDefault="000B6E04"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224.44</w:t>
            </w:r>
          </w:p>
        </w:tc>
      </w:tr>
      <w:tr w:rsidR="00D575DD" w:rsidRPr="00163166" w:rsidTr="00306347">
        <w:trPr>
          <w:trHeight w:val="284"/>
        </w:trPr>
        <w:tc>
          <w:tcPr>
            <w:tcW w:w="4140" w:type="dxa"/>
            <w:shd w:val="clear" w:color="auto" w:fill="auto"/>
            <w:noWrap/>
            <w:vAlign w:val="center"/>
            <w:hideMark/>
          </w:tcPr>
          <w:p w:rsidR="00D575DD" w:rsidRPr="00163166" w:rsidRDefault="00D575DD" w:rsidP="00306347">
            <w:pPr>
              <w:spacing w:after="0" w:line="240" w:lineRule="auto"/>
              <w:ind w:firstLine="22"/>
              <w:contextualSpacing/>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2. Current Assets</w:t>
            </w:r>
          </w:p>
        </w:tc>
        <w:tc>
          <w:tcPr>
            <w:tcW w:w="1908"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c>
          <w:tcPr>
            <w:tcW w:w="1909" w:type="dxa"/>
            <w:shd w:val="clear" w:color="auto" w:fill="auto"/>
            <w:noWrap/>
          </w:tcPr>
          <w:p w:rsidR="00D575DD" w:rsidRPr="00163166" w:rsidRDefault="00D575DD" w:rsidP="00306347">
            <w:pPr>
              <w:spacing w:after="0" w:line="240" w:lineRule="auto"/>
              <w:ind w:left="-233"/>
              <w:contextualSpacing/>
              <w:jc w:val="right"/>
              <w:rPr>
                <w:rFonts w:ascii="Book Antiqua" w:eastAsia="Times New Roman" w:hAnsi="Book Antiqua" w:cs="Times New Roman"/>
                <w:color w:val="000000" w:themeColor="text1"/>
                <w:lang w:val="en-IN" w:eastAsia="en-IN"/>
              </w:rPr>
            </w:pPr>
          </w:p>
        </w:tc>
      </w:tr>
      <w:tr w:rsidR="00570F32" w:rsidRPr="00163166" w:rsidTr="00306347">
        <w:trPr>
          <w:trHeight w:val="284"/>
        </w:trPr>
        <w:tc>
          <w:tcPr>
            <w:tcW w:w="4140" w:type="dxa"/>
            <w:shd w:val="clear" w:color="auto" w:fill="auto"/>
            <w:noWrap/>
            <w:vAlign w:val="center"/>
          </w:tcPr>
          <w:p w:rsidR="00570F32" w:rsidRPr="00163166" w:rsidRDefault="00570F32" w:rsidP="00306347">
            <w:pPr>
              <w:spacing w:after="0" w:line="240" w:lineRule="auto"/>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a) Inventory</w:t>
            </w:r>
          </w:p>
        </w:tc>
        <w:tc>
          <w:tcPr>
            <w:tcW w:w="1908" w:type="dxa"/>
            <w:shd w:val="clear" w:color="auto" w:fill="auto"/>
            <w:noWrap/>
          </w:tcPr>
          <w:p w:rsidR="00570F32"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6.81</w:t>
            </w:r>
          </w:p>
        </w:tc>
        <w:tc>
          <w:tcPr>
            <w:tcW w:w="1909" w:type="dxa"/>
            <w:shd w:val="clear" w:color="auto" w:fill="auto"/>
            <w:noWrap/>
          </w:tcPr>
          <w:p w:rsidR="00570F32" w:rsidRPr="00163166" w:rsidRDefault="00EE46C8"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570F32" w:rsidRPr="00163166" w:rsidRDefault="00C5551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r>
      <w:tr w:rsidR="00D575DD" w:rsidRPr="00163166" w:rsidTr="00306347">
        <w:trPr>
          <w:trHeight w:val="284"/>
        </w:trPr>
        <w:tc>
          <w:tcPr>
            <w:tcW w:w="4140" w:type="dxa"/>
            <w:shd w:val="clear" w:color="auto" w:fill="auto"/>
            <w:noWrap/>
            <w:vAlign w:val="center"/>
          </w:tcPr>
          <w:p w:rsidR="00D575DD" w:rsidRPr="00163166" w:rsidRDefault="00570F32" w:rsidP="00306347">
            <w:pPr>
              <w:spacing w:after="0" w:line="240" w:lineRule="auto"/>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b) Trade Receivables</w:t>
            </w:r>
          </w:p>
        </w:tc>
        <w:tc>
          <w:tcPr>
            <w:tcW w:w="1908" w:type="dxa"/>
            <w:shd w:val="clear" w:color="auto" w:fill="auto"/>
            <w:noWrap/>
          </w:tcPr>
          <w:p w:rsidR="00D575DD"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281822.77</w:t>
            </w: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2816.86</w:t>
            </w:r>
          </w:p>
        </w:tc>
        <w:tc>
          <w:tcPr>
            <w:tcW w:w="1909" w:type="dxa"/>
            <w:shd w:val="clear" w:color="auto" w:fill="auto"/>
            <w:noWrap/>
          </w:tcPr>
          <w:p w:rsidR="00D575DD" w:rsidRPr="00163166" w:rsidRDefault="00C5551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2822.79</w:t>
            </w:r>
          </w:p>
        </w:tc>
      </w:tr>
      <w:tr w:rsidR="00D575DD" w:rsidRPr="00163166" w:rsidTr="00306347">
        <w:trPr>
          <w:trHeight w:val="284"/>
        </w:trPr>
        <w:tc>
          <w:tcPr>
            <w:tcW w:w="4140" w:type="dxa"/>
            <w:shd w:val="clear" w:color="auto" w:fill="auto"/>
            <w:noWrap/>
            <w:vAlign w:val="center"/>
          </w:tcPr>
          <w:p w:rsidR="00D575DD" w:rsidRPr="00163166" w:rsidRDefault="00570F32"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c) Cash and Bank Balances</w:t>
            </w:r>
          </w:p>
        </w:tc>
        <w:tc>
          <w:tcPr>
            <w:tcW w:w="1908" w:type="dxa"/>
            <w:shd w:val="clear" w:color="auto" w:fill="auto"/>
            <w:noWrap/>
          </w:tcPr>
          <w:p w:rsidR="00D575DD" w:rsidRPr="00163166" w:rsidRDefault="00D575DD" w:rsidP="00306347">
            <w:pPr>
              <w:spacing w:line="240" w:lineRule="auto"/>
              <w:contextualSpacing/>
              <w:jc w:val="right"/>
              <w:rPr>
                <w:rFonts w:ascii="Book Antiqua" w:hAnsi="Book Antiqua" w:cs="Times New Roman"/>
                <w:color w:val="000000" w:themeColor="text1"/>
              </w:rPr>
            </w:pP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259.86</w:t>
            </w:r>
          </w:p>
        </w:tc>
        <w:tc>
          <w:tcPr>
            <w:tcW w:w="1909" w:type="dxa"/>
            <w:shd w:val="clear" w:color="auto" w:fill="auto"/>
            <w:noWrap/>
          </w:tcPr>
          <w:p w:rsidR="00D575DD" w:rsidRPr="00163166" w:rsidRDefault="00C5551B"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235.57</w:t>
            </w:r>
          </w:p>
        </w:tc>
      </w:tr>
      <w:tr w:rsidR="00D575DD" w:rsidRPr="00163166" w:rsidTr="00306347">
        <w:trPr>
          <w:trHeight w:val="284"/>
        </w:trPr>
        <w:tc>
          <w:tcPr>
            <w:tcW w:w="4140" w:type="dxa"/>
            <w:shd w:val="clear" w:color="auto" w:fill="auto"/>
            <w:noWrap/>
            <w:vAlign w:val="center"/>
            <w:hideMark/>
          </w:tcPr>
          <w:p w:rsidR="00D575DD" w:rsidRPr="00163166" w:rsidRDefault="00570F32"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Cash and Cash equivalents</w:t>
            </w:r>
          </w:p>
        </w:tc>
        <w:tc>
          <w:tcPr>
            <w:tcW w:w="1908" w:type="dxa"/>
            <w:shd w:val="clear" w:color="auto" w:fill="auto"/>
            <w:noWrap/>
          </w:tcPr>
          <w:p w:rsidR="00D575DD"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8880.01</w:t>
            </w: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D575DD" w:rsidRPr="00163166" w:rsidRDefault="00C5551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r>
      <w:tr w:rsidR="00D575DD" w:rsidRPr="00163166" w:rsidTr="00306347">
        <w:trPr>
          <w:trHeight w:val="284"/>
        </w:trPr>
        <w:tc>
          <w:tcPr>
            <w:tcW w:w="4140" w:type="dxa"/>
            <w:shd w:val="clear" w:color="auto" w:fill="auto"/>
            <w:noWrap/>
            <w:vAlign w:val="center"/>
            <w:hideMark/>
          </w:tcPr>
          <w:p w:rsidR="00D575DD" w:rsidRPr="00163166" w:rsidRDefault="00570F32" w:rsidP="00306347">
            <w:pPr>
              <w:spacing w:after="0" w:line="240" w:lineRule="auto"/>
              <w:ind w:firstLine="22"/>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Other Bank Balances</w:t>
            </w:r>
          </w:p>
        </w:tc>
        <w:tc>
          <w:tcPr>
            <w:tcW w:w="1908" w:type="dxa"/>
            <w:shd w:val="clear" w:color="auto" w:fill="auto"/>
            <w:noWrap/>
          </w:tcPr>
          <w:p w:rsidR="00D575DD"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1750.13</w:t>
            </w: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w:t>
            </w:r>
          </w:p>
        </w:tc>
        <w:tc>
          <w:tcPr>
            <w:tcW w:w="1909" w:type="dxa"/>
            <w:shd w:val="clear" w:color="auto" w:fill="auto"/>
            <w:noWrap/>
          </w:tcPr>
          <w:p w:rsidR="00D575DD" w:rsidRPr="00163166" w:rsidRDefault="00C5551B"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w:t>
            </w:r>
          </w:p>
        </w:tc>
      </w:tr>
      <w:tr w:rsidR="00D575DD" w:rsidRPr="00163166" w:rsidTr="00306347">
        <w:trPr>
          <w:trHeight w:val="284"/>
        </w:trPr>
        <w:tc>
          <w:tcPr>
            <w:tcW w:w="4140" w:type="dxa"/>
            <w:shd w:val="clear" w:color="auto" w:fill="auto"/>
            <w:vAlign w:val="center"/>
            <w:hideMark/>
          </w:tcPr>
          <w:p w:rsidR="00D575DD" w:rsidRPr="00163166" w:rsidRDefault="00570F32" w:rsidP="00306347">
            <w:pPr>
              <w:spacing w:after="0" w:line="240" w:lineRule="auto"/>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d</w:t>
            </w:r>
            <w:r w:rsidR="00D575DD" w:rsidRPr="00163166">
              <w:rPr>
                <w:rFonts w:ascii="Book Antiqua" w:eastAsia="Times New Roman" w:hAnsi="Book Antiqua" w:cs="Times New Roman"/>
                <w:color w:val="000000" w:themeColor="text1"/>
                <w:lang w:val="en-IN" w:eastAsia="en-IN"/>
              </w:rPr>
              <w:t>) Short-Term Loans &amp; Advances</w:t>
            </w:r>
          </w:p>
        </w:tc>
        <w:tc>
          <w:tcPr>
            <w:tcW w:w="1908" w:type="dxa"/>
            <w:shd w:val="clear" w:color="auto" w:fill="auto"/>
            <w:noWrap/>
          </w:tcPr>
          <w:p w:rsidR="00D575DD"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17710.44</w:t>
            </w: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258.68</w:t>
            </w:r>
          </w:p>
        </w:tc>
        <w:tc>
          <w:tcPr>
            <w:tcW w:w="1909" w:type="dxa"/>
            <w:shd w:val="clear" w:color="auto" w:fill="auto"/>
            <w:noWrap/>
          </w:tcPr>
          <w:p w:rsidR="00D575DD" w:rsidRPr="00163166" w:rsidRDefault="00C5551B"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209.39</w:t>
            </w:r>
          </w:p>
        </w:tc>
      </w:tr>
      <w:tr w:rsidR="00D575DD" w:rsidRPr="00163166" w:rsidTr="00306347">
        <w:trPr>
          <w:trHeight w:val="284"/>
        </w:trPr>
        <w:tc>
          <w:tcPr>
            <w:tcW w:w="4140" w:type="dxa"/>
            <w:shd w:val="clear" w:color="auto" w:fill="auto"/>
            <w:vAlign w:val="center"/>
          </w:tcPr>
          <w:p w:rsidR="00D575DD" w:rsidRPr="00163166" w:rsidRDefault="00570F32" w:rsidP="00306347">
            <w:pPr>
              <w:spacing w:after="0" w:line="240" w:lineRule="auto"/>
              <w:contextualSpacing/>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e</w:t>
            </w:r>
            <w:r w:rsidR="00D575DD" w:rsidRPr="00163166">
              <w:rPr>
                <w:rFonts w:ascii="Book Antiqua" w:eastAsia="Times New Roman" w:hAnsi="Book Antiqua" w:cs="Times New Roman"/>
                <w:color w:val="000000" w:themeColor="text1"/>
                <w:lang w:val="en-IN" w:eastAsia="en-IN"/>
              </w:rPr>
              <w:t>) Other Current Assets</w:t>
            </w:r>
          </w:p>
        </w:tc>
        <w:tc>
          <w:tcPr>
            <w:tcW w:w="1908" w:type="dxa"/>
            <w:shd w:val="clear" w:color="auto" w:fill="auto"/>
            <w:noWrap/>
          </w:tcPr>
          <w:p w:rsidR="00D575DD" w:rsidRPr="00163166" w:rsidRDefault="00570F32"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13295.77</w:t>
            </w:r>
          </w:p>
        </w:tc>
        <w:tc>
          <w:tcPr>
            <w:tcW w:w="1909" w:type="dxa"/>
            <w:shd w:val="clear" w:color="auto" w:fill="auto"/>
            <w:noWrap/>
          </w:tcPr>
          <w:p w:rsidR="00D575DD" w:rsidRPr="00163166" w:rsidRDefault="00EC6CF5" w:rsidP="00306347">
            <w:pPr>
              <w:spacing w:line="240" w:lineRule="auto"/>
              <w:contextualSpacing/>
              <w:jc w:val="right"/>
              <w:rPr>
                <w:rFonts w:ascii="Book Antiqua" w:hAnsi="Book Antiqua" w:cs="Times New Roman"/>
                <w:color w:val="000000" w:themeColor="text1"/>
              </w:rPr>
            </w:pPr>
            <w:r w:rsidRPr="00163166">
              <w:rPr>
                <w:rFonts w:ascii="Book Antiqua" w:hAnsi="Book Antiqua" w:cs="Times New Roman"/>
                <w:color w:val="000000" w:themeColor="text1"/>
              </w:rPr>
              <w:t>0.52</w:t>
            </w:r>
          </w:p>
        </w:tc>
        <w:tc>
          <w:tcPr>
            <w:tcW w:w="1909" w:type="dxa"/>
            <w:shd w:val="clear" w:color="auto" w:fill="auto"/>
            <w:noWrap/>
          </w:tcPr>
          <w:p w:rsidR="00D575DD" w:rsidRPr="00163166" w:rsidRDefault="00C5551B" w:rsidP="00306347">
            <w:pPr>
              <w:spacing w:after="0" w:line="240" w:lineRule="auto"/>
              <w:ind w:left="-233"/>
              <w:contextualSpacing/>
              <w:jc w:val="right"/>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0.72</w:t>
            </w:r>
          </w:p>
        </w:tc>
      </w:tr>
      <w:tr w:rsidR="00D575DD" w:rsidRPr="00163166" w:rsidTr="00306347">
        <w:trPr>
          <w:trHeight w:val="522"/>
        </w:trPr>
        <w:tc>
          <w:tcPr>
            <w:tcW w:w="4140" w:type="dxa"/>
            <w:shd w:val="clear" w:color="auto" w:fill="auto"/>
            <w:noWrap/>
            <w:hideMark/>
          </w:tcPr>
          <w:p w:rsidR="00D575DD" w:rsidRPr="00163166" w:rsidRDefault="00D575DD" w:rsidP="00306347">
            <w:pPr>
              <w:spacing w:after="0" w:line="240" w:lineRule="auto"/>
              <w:contextualSpacing/>
              <w:jc w:val="center"/>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TOTAL</w:t>
            </w:r>
          </w:p>
        </w:tc>
        <w:tc>
          <w:tcPr>
            <w:tcW w:w="1908" w:type="dxa"/>
            <w:shd w:val="clear" w:color="auto" w:fill="auto"/>
            <w:noWrap/>
          </w:tcPr>
          <w:p w:rsidR="00D575DD" w:rsidRPr="00163166" w:rsidRDefault="00570F32" w:rsidP="00306347">
            <w:pPr>
              <w:jc w:val="right"/>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344745.12</w:t>
            </w:r>
            <w:r w:rsidR="00D575DD" w:rsidRPr="00163166">
              <w:rPr>
                <w:rFonts w:ascii="Book Antiqua" w:eastAsia="Times New Roman" w:hAnsi="Book Antiqua" w:cs="Times New Roman"/>
                <w:b/>
                <w:bCs/>
                <w:color w:val="000000" w:themeColor="text1"/>
                <w:lang w:val="en-IN" w:eastAsia="en-IN"/>
              </w:rPr>
              <w:t xml:space="preserve"> </w:t>
            </w:r>
          </w:p>
        </w:tc>
        <w:tc>
          <w:tcPr>
            <w:tcW w:w="1909" w:type="dxa"/>
            <w:shd w:val="clear" w:color="auto" w:fill="auto"/>
            <w:noWrap/>
          </w:tcPr>
          <w:p w:rsidR="00D575DD" w:rsidRPr="00163166" w:rsidRDefault="00EC6CF5" w:rsidP="00306347">
            <w:pPr>
              <w:ind w:firstLine="22"/>
              <w:jc w:val="right"/>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3400.16</w:t>
            </w:r>
          </w:p>
        </w:tc>
        <w:tc>
          <w:tcPr>
            <w:tcW w:w="1909" w:type="dxa"/>
            <w:shd w:val="clear" w:color="auto" w:fill="auto"/>
            <w:noWrap/>
          </w:tcPr>
          <w:p w:rsidR="00D575DD" w:rsidRPr="00163166" w:rsidRDefault="00C5551B" w:rsidP="00306347">
            <w:pPr>
              <w:spacing w:line="240" w:lineRule="auto"/>
              <w:contextualSpacing/>
              <w:jc w:val="right"/>
              <w:rPr>
                <w:rFonts w:ascii="Book Antiqua" w:eastAsia="Times New Roman" w:hAnsi="Book Antiqua" w:cs="Times New Roman"/>
                <w:b/>
                <w:bCs/>
                <w:color w:val="000000" w:themeColor="text1"/>
                <w:lang w:val="en-IN" w:eastAsia="en-IN"/>
              </w:rPr>
            </w:pPr>
            <w:r w:rsidRPr="00163166">
              <w:rPr>
                <w:rFonts w:ascii="Book Antiqua" w:eastAsia="Times New Roman" w:hAnsi="Book Antiqua" w:cs="Times New Roman"/>
                <w:b/>
                <w:bCs/>
                <w:color w:val="000000" w:themeColor="text1"/>
                <w:lang w:val="en-IN" w:eastAsia="en-IN"/>
              </w:rPr>
              <w:t>3495.05</w:t>
            </w:r>
          </w:p>
        </w:tc>
      </w:tr>
    </w:tbl>
    <w:p w:rsidR="00D575DD" w:rsidRPr="00163166" w:rsidRDefault="00D575DD" w:rsidP="00D575DD">
      <w:pPr>
        <w:autoSpaceDE w:val="0"/>
        <w:autoSpaceDN w:val="0"/>
        <w:adjustRightInd w:val="0"/>
        <w:spacing w:before="240" w:after="0" w:line="240" w:lineRule="auto"/>
        <w:jc w:val="both"/>
        <w:rPr>
          <w:rFonts w:ascii="Book Antiqua" w:hAnsi="Book Antiqua" w:cs="Times New Roman"/>
          <w:b/>
          <w:bCs/>
          <w:color w:val="000000" w:themeColor="text1"/>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701"/>
        <w:gridCol w:w="1559"/>
        <w:gridCol w:w="1560"/>
      </w:tblGrid>
      <w:tr w:rsidR="00D575DD" w:rsidRPr="00163166" w:rsidTr="00D52E9A">
        <w:trPr>
          <w:trHeight w:val="416"/>
        </w:trPr>
        <w:tc>
          <w:tcPr>
            <w:tcW w:w="8789" w:type="dxa"/>
            <w:gridSpan w:val="4"/>
            <w:shd w:val="clear" w:color="auto" w:fill="auto"/>
            <w:noWrap/>
            <w:vAlign w:val="center"/>
          </w:tcPr>
          <w:p w:rsidR="00D575DD" w:rsidRPr="00163166" w:rsidRDefault="00D575DD" w:rsidP="00D52E9A">
            <w:pPr>
              <w:spacing w:after="0" w:line="240" w:lineRule="auto"/>
              <w:jc w:val="center"/>
              <w:rPr>
                <w:rFonts w:ascii="Book Antiqua" w:eastAsia="Times New Roman" w:hAnsi="Book Antiqua" w:cs="Times New Roman"/>
                <w:b/>
                <w:bCs/>
                <w:color w:val="000000" w:themeColor="text1"/>
                <w:u w:val="single"/>
              </w:rPr>
            </w:pPr>
            <w:r w:rsidRPr="00163166">
              <w:rPr>
                <w:rFonts w:ascii="Book Antiqua" w:eastAsia="Times New Roman" w:hAnsi="Book Antiqua" w:cs="Times New Roman"/>
                <w:b/>
                <w:bCs/>
                <w:color w:val="000000" w:themeColor="text1"/>
                <w:u w:val="single"/>
              </w:rPr>
              <w:lastRenderedPageBreak/>
              <w:t>EXTRACTS OF COMPARATIVE STATEMENT OF PROFIT AND LOSS</w:t>
            </w:r>
          </w:p>
        </w:tc>
      </w:tr>
      <w:tr w:rsidR="00D575DD" w:rsidRPr="00163166" w:rsidTr="00D52E9A">
        <w:trPr>
          <w:trHeight w:val="765"/>
        </w:trPr>
        <w:tc>
          <w:tcPr>
            <w:tcW w:w="3969" w:type="dxa"/>
            <w:shd w:val="clear" w:color="auto" w:fill="auto"/>
            <w:noWrap/>
            <w:vAlign w:val="center"/>
            <w:hideMark/>
          </w:tcPr>
          <w:p w:rsidR="00D575DD" w:rsidRPr="00163166" w:rsidRDefault="00D575DD" w:rsidP="00D52E9A">
            <w:pPr>
              <w:spacing w:after="0" w:line="240" w:lineRule="auto"/>
              <w:jc w:val="center"/>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Particulars</w:t>
            </w:r>
          </w:p>
        </w:tc>
        <w:tc>
          <w:tcPr>
            <w:tcW w:w="1701" w:type="dxa"/>
            <w:shd w:val="clear" w:color="auto" w:fill="auto"/>
            <w:vAlign w:val="center"/>
            <w:hideMark/>
          </w:tcPr>
          <w:p w:rsidR="00D575DD" w:rsidRPr="00163166" w:rsidRDefault="00D575DD" w:rsidP="00D52E9A">
            <w:pPr>
              <w:spacing w:after="0" w:line="240" w:lineRule="auto"/>
              <w:jc w:val="center"/>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 xml:space="preserve">  For the Year ended 31st March 2025</w:t>
            </w:r>
          </w:p>
        </w:tc>
        <w:tc>
          <w:tcPr>
            <w:tcW w:w="1559" w:type="dxa"/>
            <w:shd w:val="clear" w:color="auto" w:fill="auto"/>
            <w:vAlign w:val="center"/>
            <w:hideMark/>
          </w:tcPr>
          <w:p w:rsidR="00D575DD" w:rsidRPr="00163166" w:rsidRDefault="00D575DD" w:rsidP="00D52E9A">
            <w:pPr>
              <w:spacing w:after="0" w:line="240" w:lineRule="auto"/>
              <w:jc w:val="center"/>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 xml:space="preserve">  For the Year ended 31st March 2024</w:t>
            </w:r>
          </w:p>
        </w:tc>
        <w:tc>
          <w:tcPr>
            <w:tcW w:w="1560" w:type="dxa"/>
            <w:shd w:val="clear" w:color="auto" w:fill="auto"/>
            <w:vAlign w:val="center"/>
            <w:hideMark/>
          </w:tcPr>
          <w:p w:rsidR="00D575DD" w:rsidRPr="00163166" w:rsidRDefault="00D575DD" w:rsidP="00D52E9A">
            <w:pPr>
              <w:spacing w:after="0" w:line="240" w:lineRule="auto"/>
              <w:jc w:val="center"/>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 xml:space="preserve">  For the Year ended 31st March 2023 </w:t>
            </w:r>
          </w:p>
        </w:tc>
      </w:tr>
      <w:tr w:rsidR="00DA515B" w:rsidRPr="00163166" w:rsidTr="00F17E63">
        <w:trPr>
          <w:trHeight w:val="211"/>
        </w:trPr>
        <w:tc>
          <w:tcPr>
            <w:tcW w:w="3969" w:type="dxa"/>
            <w:shd w:val="clear" w:color="auto" w:fill="auto"/>
            <w:noWrap/>
            <w:vAlign w:val="bottom"/>
            <w:hideMark/>
          </w:tcPr>
          <w:p w:rsidR="00DA515B" w:rsidRPr="00163166" w:rsidRDefault="00DA515B" w:rsidP="00DA515B">
            <w:pPr>
              <w:spacing w:after="0" w:line="240" w:lineRule="auto"/>
              <w:rPr>
                <w:rFonts w:ascii="Book Antiqua" w:eastAsia="Times New Roman" w:hAnsi="Book Antiqua" w:cs="Times New Roman"/>
                <w:b/>
                <w:bCs/>
                <w:color w:val="000000" w:themeColor="text1"/>
                <w:u w:val="single"/>
              </w:rPr>
            </w:pPr>
          </w:p>
        </w:tc>
        <w:tc>
          <w:tcPr>
            <w:tcW w:w="1701" w:type="dxa"/>
            <w:shd w:val="clear" w:color="auto" w:fill="auto"/>
            <w:noWrap/>
            <w:vAlign w:val="center"/>
            <w:hideMark/>
          </w:tcPr>
          <w:p w:rsidR="00DA515B" w:rsidRPr="00163166" w:rsidRDefault="00DA515B" w:rsidP="00DA515B">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(In Thousands)</w:t>
            </w:r>
          </w:p>
        </w:tc>
        <w:tc>
          <w:tcPr>
            <w:tcW w:w="1559" w:type="dxa"/>
            <w:shd w:val="clear" w:color="auto" w:fill="auto"/>
            <w:noWrap/>
            <w:vAlign w:val="center"/>
            <w:hideMark/>
          </w:tcPr>
          <w:p w:rsidR="00DA515B" w:rsidRPr="00163166" w:rsidRDefault="00E85F0F" w:rsidP="00DA515B">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(In Lakhs)</w:t>
            </w:r>
          </w:p>
        </w:tc>
        <w:tc>
          <w:tcPr>
            <w:tcW w:w="1560" w:type="dxa"/>
            <w:shd w:val="clear" w:color="auto" w:fill="auto"/>
            <w:noWrap/>
            <w:vAlign w:val="center"/>
            <w:hideMark/>
          </w:tcPr>
          <w:p w:rsidR="00DA515B" w:rsidRPr="00163166" w:rsidRDefault="00DA515B" w:rsidP="00DA515B">
            <w:pPr>
              <w:spacing w:after="0" w:line="240" w:lineRule="auto"/>
              <w:ind w:left="-233"/>
              <w:contextualSpacing/>
              <w:jc w:val="center"/>
              <w:rPr>
                <w:rFonts w:ascii="Book Antiqua" w:eastAsia="Times New Roman" w:hAnsi="Book Antiqua" w:cs="Times New Roman"/>
                <w:color w:val="000000" w:themeColor="text1"/>
                <w:lang w:val="en-IN" w:eastAsia="en-IN"/>
              </w:rPr>
            </w:pPr>
            <w:r w:rsidRPr="00163166">
              <w:rPr>
                <w:rFonts w:ascii="Book Antiqua" w:eastAsia="Times New Roman" w:hAnsi="Book Antiqua" w:cs="Times New Roman"/>
                <w:color w:val="000000" w:themeColor="text1"/>
                <w:lang w:val="en-IN" w:eastAsia="en-IN"/>
              </w:rPr>
              <w:t>(In Lakhs)</w:t>
            </w:r>
          </w:p>
        </w:tc>
      </w:tr>
      <w:tr w:rsidR="000D6EDB" w:rsidRPr="00163166" w:rsidTr="00D52E9A">
        <w:trPr>
          <w:trHeight w:val="285"/>
        </w:trPr>
        <w:tc>
          <w:tcPr>
            <w:tcW w:w="3969" w:type="dxa"/>
            <w:shd w:val="clear" w:color="auto" w:fill="auto"/>
            <w:noWrap/>
            <w:vAlign w:val="bottom"/>
            <w:hideMark/>
          </w:tcPr>
          <w:p w:rsidR="000D6EDB" w:rsidRPr="00163166" w:rsidRDefault="000D6EDB" w:rsidP="00DA515B">
            <w:pPr>
              <w:spacing w:after="0" w:line="240" w:lineRule="auto"/>
              <w:rPr>
                <w:rFonts w:ascii="Book Antiqua" w:eastAsia="Times New Roman" w:hAnsi="Book Antiqua" w:cs="Times New Roman"/>
                <w:b/>
                <w:color w:val="000000" w:themeColor="text1"/>
                <w:u w:val="single"/>
              </w:rPr>
            </w:pPr>
            <w:r w:rsidRPr="00163166">
              <w:rPr>
                <w:rFonts w:ascii="Book Antiqua" w:eastAsia="Times New Roman" w:hAnsi="Book Antiqua" w:cs="Times New Roman"/>
                <w:b/>
                <w:color w:val="000000" w:themeColor="text1"/>
                <w:u w:val="single"/>
              </w:rPr>
              <w:t>INCOME:</w:t>
            </w:r>
          </w:p>
        </w:tc>
        <w:tc>
          <w:tcPr>
            <w:tcW w:w="1701" w:type="dxa"/>
            <w:shd w:val="clear" w:color="auto" w:fill="auto"/>
            <w:noWrap/>
            <w:vAlign w:val="bottom"/>
          </w:tcPr>
          <w:p w:rsidR="000D6EDB" w:rsidRPr="00163166" w:rsidRDefault="000D6EDB" w:rsidP="00DA515B">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vAlign w:val="bottom"/>
          </w:tcPr>
          <w:p w:rsidR="000D6EDB" w:rsidRPr="00163166" w:rsidRDefault="000D6EDB" w:rsidP="00DA515B">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vAlign w:val="bottom"/>
          </w:tcPr>
          <w:p w:rsidR="000D6EDB" w:rsidRPr="00163166" w:rsidRDefault="000D6EDB" w:rsidP="00DA515B">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I. Revenue from Operations</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1865.05</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7.52</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17.53</w:t>
            </w:r>
          </w:p>
        </w:tc>
      </w:tr>
      <w:tr w:rsidR="00FC6EF9" w:rsidRPr="00163166" w:rsidTr="00B87860">
        <w:trPr>
          <w:trHeight w:val="191"/>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II. Other Income</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2045.02</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28.68</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33.40</w:t>
            </w:r>
          </w:p>
        </w:tc>
      </w:tr>
      <w:tr w:rsidR="00FC6EF9" w:rsidRPr="00163166" w:rsidTr="00B87860">
        <w:trPr>
          <w:trHeight w:val="181"/>
        </w:trPr>
        <w:tc>
          <w:tcPr>
            <w:tcW w:w="3969" w:type="dxa"/>
            <w:shd w:val="clear" w:color="auto" w:fill="auto"/>
            <w:noWrap/>
            <w:vAlign w:val="bottom"/>
            <w:hideMark/>
          </w:tcPr>
          <w:p w:rsidR="00FC6EF9" w:rsidRPr="00163166" w:rsidRDefault="00FC6EF9" w:rsidP="00694C3E">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III. Total Income (I+II)</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3910.07</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3</w:t>
            </w:r>
            <w:r w:rsidR="002315FB" w:rsidRPr="00163166">
              <w:rPr>
                <w:rFonts w:ascii="Book Antiqua" w:eastAsia="Times New Roman" w:hAnsi="Book Antiqua" w:cs="Times New Roman"/>
                <w:b/>
                <w:bCs/>
                <w:color w:val="000000" w:themeColor="text1"/>
              </w:rPr>
              <w:t>6.20</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50.93</w:t>
            </w:r>
          </w:p>
        </w:tc>
      </w:tr>
      <w:tr w:rsidR="00FC6EF9" w:rsidRPr="00163166" w:rsidTr="00B87860">
        <w:trPr>
          <w:trHeight w:val="127"/>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 </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7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u w:val="single"/>
              </w:rPr>
            </w:pPr>
            <w:r w:rsidRPr="00163166">
              <w:rPr>
                <w:rFonts w:ascii="Book Antiqua" w:eastAsia="Times New Roman" w:hAnsi="Book Antiqua" w:cs="Times New Roman"/>
                <w:b/>
                <w:bCs/>
                <w:color w:val="000000" w:themeColor="text1"/>
                <w:u w:val="single"/>
              </w:rPr>
              <w:t>IV. EXPENSES:</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132"/>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Cost of services rendered</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1130.49</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7</w:t>
            </w:r>
            <w:r w:rsidR="002315FB" w:rsidRPr="00163166">
              <w:rPr>
                <w:rFonts w:ascii="Book Antiqua" w:eastAsia="Times New Roman" w:hAnsi="Book Antiqua" w:cs="Times New Roman"/>
                <w:color w:val="000000" w:themeColor="text1"/>
              </w:rPr>
              <w:t>.58</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12.85</w:t>
            </w:r>
          </w:p>
        </w:tc>
      </w:tr>
      <w:tr w:rsidR="00FC6EF9" w:rsidRPr="00163166" w:rsidTr="00B87860">
        <w:trPr>
          <w:trHeight w:val="132"/>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Employee benefit expense</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728.17</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6</w:t>
            </w:r>
            <w:r w:rsidR="002315FB" w:rsidRPr="00163166">
              <w:rPr>
                <w:rFonts w:ascii="Book Antiqua" w:eastAsia="Times New Roman" w:hAnsi="Book Antiqua" w:cs="Times New Roman"/>
                <w:color w:val="000000" w:themeColor="text1"/>
              </w:rPr>
              <w:t>.74</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6.88</w:t>
            </w:r>
          </w:p>
        </w:tc>
      </w:tr>
      <w:tr w:rsidR="00FC6EF9" w:rsidRPr="00163166" w:rsidTr="00B87860">
        <w:trPr>
          <w:trHeight w:val="132"/>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Finance costs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226.76</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9.56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11.04</w:t>
            </w:r>
          </w:p>
        </w:tc>
      </w:tr>
      <w:tr w:rsidR="00FC6EF9" w:rsidRPr="00163166" w:rsidTr="00B87860">
        <w:trPr>
          <w:trHeight w:val="132"/>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 xml:space="preserve">Depreciation and amortization expense </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11.71</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0.45</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0.55</w:t>
            </w:r>
          </w:p>
        </w:tc>
      </w:tr>
      <w:tr w:rsidR="00FC6EF9" w:rsidRPr="00163166" w:rsidTr="00B87860">
        <w:trPr>
          <w:trHeight w:val="264"/>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Other Expenses-Administrative &amp;  General expenses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573.31</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7.50</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8.72</w:t>
            </w:r>
          </w:p>
        </w:tc>
      </w:tr>
      <w:tr w:rsidR="00FC6EF9" w:rsidRPr="00163166" w:rsidTr="00B87860">
        <w:trPr>
          <w:trHeight w:val="254"/>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Total Expenses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2670.44</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3</w:t>
            </w:r>
            <w:r w:rsidR="002315FB" w:rsidRPr="00163166">
              <w:rPr>
                <w:rFonts w:ascii="Book Antiqua" w:eastAsia="Times New Roman" w:hAnsi="Book Antiqua" w:cs="Times New Roman"/>
                <w:b/>
                <w:bCs/>
                <w:color w:val="000000" w:themeColor="text1"/>
              </w:rPr>
              <w:t>1.84</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40.04</w:t>
            </w: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 </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V. Profit before exceptional and extraordinary items and tax (III-IV)</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1239.63</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4.36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10.88</w:t>
            </w: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VI. Exceptional Items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VII. Profit before extraordinary items and tax (V-VI)</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1239.63</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4</w:t>
            </w:r>
            <w:r w:rsidR="002315FB" w:rsidRPr="00163166">
              <w:rPr>
                <w:rFonts w:ascii="Book Antiqua" w:eastAsia="Times New Roman" w:hAnsi="Book Antiqua" w:cs="Times New Roman"/>
                <w:b/>
                <w:color w:val="000000" w:themeColor="text1"/>
              </w:rPr>
              <w:t>.36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10.88</w:t>
            </w:r>
          </w:p>
        </w:tc>
      </w:tr>
      <w:tr w:rsidR="00FC6EF9" w:rsidRPr="00163166" w:rsidTr="00B87860">
        <w:trPr>
          <w:trHeight w:val="285"/>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VIII. Extraordinary Items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r>
      <w:tr w:rsidR="00FC6EF9" w:rsidRPr="00163166" w:rsidTr="00B87860">
        <w:trPr>
          <w:trHeight w:val="285"/>
        </w:trPr>
        <w:tc>
          <w:tcPr>
            <w:tcW w:w="3969" w:type="dxa"/>
            <w:shd w:val="clear" w:color="auto" w:fill="auto"/>
            <w:noWrap/>
            <w:vAlign w:val="bottom"/>
            <w:hideMark/>
          </w:tcPr>
          <w:p w:rsidR="00FC6EF9" w:rsidRPr="00163166" w:rsidRDefault="00FC6EF9" w:rsidP="00EC0C0E">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IX. Profit before Tax (VII-VIII)</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1239.63</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4</w:t>
            </w:r>
            <w:r w:rsidR="002315FB" w:rsidRPr="00163166">
              <w:rPr>
                <w:rFonts w:ascii="Book Antiqua" w:eastAsia="Times New Roman" w:hAnsi="Book Antiqua" w:cs="Times New Roman"/>
                <w:b/>
                <w:color w:val="000000" w:themeColor="text1"/>
              </w:rPr>
              <w:t>.36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10.88</w:t>
            </w:r>
          </w:p>
        </w:tc>
      </w:tr>
      <w:tr w:rsidR="00FC6EF9" w:rsidRPr="00163166" w:rsidTr="00B87860">
        <w:trPr>
          <w:trHeight w:val="285"/>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 Tax expense:</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285"/>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(1) Current Tax (provision)</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311.00</w:t>
            </w:r>
          </w:p>
        </w:tc>
        <w:tc>
          <w:tcPr>
            <w:tcW w:w="1559" w:type="dxa"/>
            <w:shd w:val="clear" w:color="auto" w:fill="auto"/>
            <w:noWrap/>
          </w:tcPr>
          <w:p w:rsidR="00FC6EF9" w:rsidRPr="00163166" w:rsidRDefault="009D29C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1</w:t>
            </w:r>
            <w:r w:rsidR="002315FB" w:rsidRPr="00163166">
              <w:rPr>
                <w:rFonts w:ascii="Book Antiqua" w:eastAsia="Times New Roman" w:hAnsi="Book Antiqua" w:cs="Times New Roman"/>
                <w:color w:val="000000" w:themeColor="text1"/>
              </w:rPr>
              <w:t>.15</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2.90</w:t>
            </w:r>
          </w:p>
        </w:tc>
      </w:tr>
      <w:tr w:rsidR="00FC6EF9" w:rsidRPr="00163166" w:rsidTr="00B87860">
        <w:trPr>
          <w:trHeight w:val="285"/>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(2) Deferred Tax</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38.28</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0.06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0.03</w:t>
            </w:r>
          </w:p>
        </w:tc>
      </w:tr>
      <w:tr w:rsidR="00FC6EF9" w:rsidRPr="00163166" w:rsidTr="00B87860">
        <w:trPr>
          <w:trHeight w:val="285"/>
        </w:trPr>
        <w:tc>
          <w:tcPr>
            <w:tcW w:w="3969" w:type="dxa"/>
            <w:shd w:val="clear" w:color="auto" w:fill="auto"/>
            <w:noWrap/>
            <w:vAlign w:val="bottom"/>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(3) Earlier Year</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2.38</w:t>
            </w:r>
          </w:p>
        </w:tc>
        <w:tc>
          <w:tcPr>
            <w:tcW w:w="1559" w:type="dxa"/>
            <w:shd w:val="clear" w:color="auto" w:fill="auto"/>
            <w:noWrap/>
          </w:tcPr>
          <w:p w:rsidR="00FC6EF9" w:rsidRPr="00163166" w:rsidRDefault="002315FB" w:rsidP="002315FB">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(0.40</w:t>
            </w:r>
            <w:r w:rsidR="009D29C7"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(0.01)</w:t>
            </w:r>
          </w:p>
        </w:tc>
      </w:tr>
      <w:tr w:rsidR="00FC6EF9" w:rsidRPr="00163166" w:rsidTr="00B87860">
        <w:trPr>
          <w:trHeight w:val="285"/>
        </w:trPr>
        <w:tc>
          <w:tcPr>
            <w:tcW w:w="3969" w:type="dxa"/>
            <w:shd w:val="clear" w:color="auto" w:fill="auto"/>
            <w:noWrap/>
            <w:vAlign w:val="bottom"/>
          </w:tcPr>
          <w:p w:rsidR="00FC6EF9" w:rsidRPr="00163166" w:rsidRDefault="00FC6EF9" w:rsidP="00231B5C">
            <w:pPr>
              <w:spacing w:after="0" w:line="240" w:lineRule="auto"/>
              <w:jc w:val="both"/>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XI. Profit/(Loss) from the period from continuing operations (XI-X)</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887.97</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3.56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7.97</w:t>
            </w:r>
          </w:p>
        </w:tc>
      </w:tr>
      <w:tr w:rsidR="00FC6EF9" w:rsidRPr="00163166" w:rsidTr="00B87860">
        <w:trPr>
          <w:trHeight w:val="300"/>
        </w:trPr>
        <w:tc>
          <w:tcPr>
            <w:tcW w:w="3969" w:type="dxa"/>
            <w:shd w:val="clear" w:color="auto" w:fill="auto"/>
            <w:noWrap/>
            <w:vAlign w:val="bottom"/>
            <w:hideMark/>
          </w:tcPr>
          <w:p w:rsidR="00FC6EF9" w:rsidRPr="00163166" w:rsidRDefault="00FC6EF9" w:rsidP="00231B5C">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XII. Profit/(Loss) from discontinuing operations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59" w:type="dxa"/>
            <w:shd w:val="clear" w:color="auto" w:fill="auto"/>
            <w:noWrap/>
          </w:tcPr>
          <w:p w:rsidR="00FC6EF9" w:rsidRPr="00163166" w:rsidRDefault="00233D40"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XIII. Tax expenses of discontinuing operations</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59" w:type="dxa"/>
            <w:shd w:val="clear" w:color="auto" w:fill="auto"/>
            <w:noWrap/>
          </w:tcPr>
          <w:p w:rsidR="00FC6EF9" w:rsidRPr="00163166" w:rsidRDefault="00233D40"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XIV. Profit/(Loss) from Discontinuing operations (XII-XIII)</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59" w:type="dxa"/>
            <w:shd w:val="clear" w:color="auto" w:fill="auto"/>
            <w:noWrap/>
          </w:tcPr>
          <w:p w:rsidR="00FC6EF9" w:rsidRPr="00163166" w:rsidRDefault="00233D40"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XV. Profit/(Loss) for the period (XI+XIV)</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887.97</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3.56</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b/>
                <w:color w:val="000000" w:themeColor="text1"/>
              </w:rPr>
            </w:pPr>
            <w:r w:rsidRPr="00163166">
              <w:rPr>
                <w:rFonts w:ascii="Book Antiqua" w:eastAsia="Times New Roman" w:hAnsi="Book Antiqua" w:cs="Times New Roman"/>
                <w:b/>
                <w:color w:val="000000" w:themeColor="text1"/>
              </w:rPr>
              <w:t>7.97</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Weighted Average No. of equity shares of Rs. 10 each</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2119275</w:t>
            </w:r>
          </w:p>
        </w:tc>
        <w:tc>
          <w:tcPr>
            <w:tcW w:w="1559" w:type="dxa"/>
            <w:shd w:val="clear" w:color="auto" w:fill="auto"/>
            <w:noWrap/>
          </w:tcPr>
          <w:p w:rsidR="00FC6EF9" w:rsidRPr="00163166" w:rsidRDefault="002315F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21.19</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21.19</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
                <w:bCs/>
                <w:color w:val="000000" w:themeColor="text1"/>
              </w:rPr>
            </w:pPr>
            <w:r w:rsidRPr="00163166">
              <w:rPr>
                <w:rFonts w:ascii="Book Antiqua" w:eastAsia="Times New Roman" w:hAnsi="Book Antiqua" w:cs="Times New Roman"/>
                <w:b/>
                <w:bCs/>
                <w:color w:val="000000" w:themeColor="text1"/>
              </w:rPr>
              <w:t>XVI. Earning per equity share:</w:t>
            </w:r>
          </w:p>
        </w:tc>
        <w:tc>
          <w:tcPr>
            <w:tcW w:w="1701"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59"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c>
          <w:tcPr>
            <w:tcW w:w="1560" w:type="dxa"/>
            <w:shd w:val="clear" w:color="auto" w:fill="auto"/>
            <w:noWrap/>
          </w:tcPr>
          <w:p w:rsidR="00FC6EF9" w:rsidRPr="00163166" w:rsidRDefault="00FC6EF9" w:rsidP="00B87860">
            <w:pPr>
              <w:spacing w:after="0" w:line="240" w:lineRule="auto"/>
              <w:jc w:val="right"/>
              <w:rPr>
                <w:rFonts w:ascii="Book Antiqua" w:eastAsia="Times New Roman" w:hAnsi="Book Antiqua" w:cs="Times New Roman"/>
                <w:color w:val="000000" w:themeColor="text1"/>
              </w:rPr>
            </w:pPr>
          </w:p>
        </w:tc>
      </w:tr>
      <w:tr w:rsidR="00FC6EF9" w:rsidRPr="00163166" w:rsidTr="00B87860">
        <w:trPr>
          <w:trHeight w:val="300"/>
        </w:trPr>
        <w:tc>
          <w:tcPr>
            <w:tcW w:w="3969" w:type="dxa"/>
            <w:shd w:val="clear" w:color="auto" w:fill="auto"/>
            <w:noWrap/>
            <w:vAlign w:val="bottom"/>
            <w:hideMark/>
          </w:tcPr>
          <w:p w:rsidR="00FC6EF9" w:rsidRPr="00163166" w:rsidRDefault="00FC6EF9" w:rsidP="00132BBF">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(1) Basic</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0.42</w:t>
            </w:r>
          </w:p>
        </w:tc>
        <w:tc>
          <w:tcPr>
            <w:tcW w:w="1559" w:type="dxa"/>
            <w:shd w:val="clear" w:color="auto" w:fill="auto"/>
            <w:noWrap/>
          </w:tcPr>
          <w:p w:rsidR="00FC6EF9" w:rsidRPr="00163166" w:rsidRDefault="00233D40"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0.17</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0.38</w:t>
            </w:r>
          </w:p>
        </w:tc>
      </w:tr>
      <w:tr w:rsidR="00FC6EF9" w:rsidRPr="00163166" w:rsidTr="00B87860">
        <w:trPr>
          <w:trHeight w:val="300"/>
        </w:trPr>
        <w:tc>
          <w:tcPr>
            <w:tcW w:w="3969" w:type="dxa"/>
            <w:shd w:val="clear" w:color="auto" w:fill="auto"/>
            <w:noWrap/>
            <w:vAlign w:val="bottom"/>
            <w:hideMark/>
          </w:tcPr>
          <w:p w:rsidR="00FC6EF9" w:rsidRPr="00163166" w:rsidRDefault="00FC6EF9" w:rsidP="00DA515B">
            <w:pPr>
              <w:spacing w:after="0" w:line="240" w:lineRule="auto"/>
              <w:rPr>
                <w:rFonts w:ascii="Book Antiqua" w:eastAsia="Times New Roman" w:hAnsi="Book Antiqua" w:cs="Times New Roman"/>
                <w:bCs/>
                <w:color w:val="000000" w:themeColor="text1"/>
              </w:rPr>
            </w:pPr>
            <w:r w:rsidRPr="00163166">
              <w:rPr>
                <w:rFonts w:ascii="Book Antiqua" w:eastAsia="Times New Roman" w:hAnsi="Book Antiqua" w:cs="Times New Roman"/>
                <w:bCs/>
                <w:color w:val="000000" w:themeColor="text1"/>
              </w:rPr>
              <w:t>(2) Diluted</w:t>
            </w:r>
          </w:p>
        </w:tc>
        <w:tc>
          <w:tcPr>
            <w:tcW w:w="1701" w:type="dxa"/>
            <w:shd w:val="clear" w:color="auto" w:fill="auto"/>
            <w:noWrap/>
          </w:tcPr>
          <w:p w:rsidR="00FC6EF9" w:rsidRPr="00163166" w:rsidRDefault="00ED077B"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0.42</w:t>
            </w:r>
          </w:p>
        </w:tc>
        <w:tc>
          <w:tcPr>
            <w:tcW w:w="1559" w:type="dxa"/>
            <w:shd w:val="clear" w:color="auto" w:fill="auto"/>
            <w:noWrap/>
          </w:tcPr>
          <w:p w:rsidR="00FC6EF9" w:rsidRPr="00163166" w:rsidRDefault="00233D40"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0.17</w:t>
            </w:r>
          </w:p>
        </w:tc>
        <w:tc>
          <w:tcPr>
            <w:tcW w:w="1560" w:type="dxa"/>
            <w:shd w:val="clear" w:color="auto" w:fill="auto"/>
            <w:noWrap/>
          </w:tcPr>
          <w:p w:rsidR="00FC6EF9" w:rsidRPr="00163166" w:rsidRDefault="009A2E17" w:rsidP="00B87860">
            <w:pPr>
              <w:spacing w:after="0" w:line="240" w:lineRule="auto"/>
              <w:jc w:val="right"/>
              <w:rPr>
                <w:rFonts w:ascii="Book Antiqua" w:eastAsia="Times New Roman" w:hAnsi="Book Antiqua" w:cs="Times New Roman"/>
                <w:color w:val="000000" w:themeColor="text1"/>
              </w:rPr>
            </w:pPr>
            <w:r w:rsidRPr="00163166">
              <w:rPr>
                <w:rFonts w:ascii="Book Antiqua" w:eastAsia="Times New Roman" w:hAnsi="Book Antiqua" w:cs="Times New Roman"/>
                <w:color w:val="000000" w:themeColor="text1"/>
              </w:rPr>
              <w:t>0.38</w:t>
            </w:r>
          </w:p>
        </w:tc>
      </w:tr>
    </w:tbl>
    <w:p w:rsidR="00CB70C5" w:rsidRPr="00163166" w:rsidRDefault="00CB70C5" w:rsidP="0028612D">
      <w:pPr>
        <w:spacing w:after="0" w:line="240" w:lineRule="auto"/>
        <w:rPr>
          <w:rFonts w:ascii="Book Antiqua" w:hAnsi="Book Antiqua" w:cs="Times New Roman"/>
          <w:b/>
          <w:bCs/>
          <w:color w:val="000000" w:themeColor="text1"/>
        </w:rPr>
      </w:pPr>
    </w:p>
    <w:p w:rsidR="008252DA" w:rsidRPr="00163166" w:rsidRDefault="008252DA" w:rsidP="009D49A8">
      <w:pPr>
        <w:pStyle w:val="ListParagraph"/>
        <w:numPr>
          <w:ilvl w:val="0"/>
          <w:numId w:val="2"/>
        </w:numPr>
        <w:autoSpaceDE w:val="0"/>
        <w:autoSpaceDN w:val="0"/>
        <w:adjustRightInd w:val="0"/>
        <w:spacing w:before="240" w:line="240" w:lineRule="auto"/>
        <w:ind w:left="721" w:hanging="357"/>
        <w:contextualSpacing w:val="0"/>
        <w:jc w:val="both"/>
        <w:rPr>
          <w:rFonts w:ascii="Book Antiqua" w:hAnsi="Book Antiqua" w:cs="Times New Roman"/>
          <w:b/>
          <w:bCs/>
          <w:color w:val="000000" w:themeColor="text1"/>
        </w:rPr>
      </w:pPr>
      <w:r w:rsidRPr="00163166">
        <w:rPr>
          <w:rFonts w:ascii="Book Antiqua" w:hAnsi="Book Antiqua" w:cs="Times New Roman"/>
          <w:b/>
          <w:bCs/>
          <w:color w:val="000000" w:themeColor="text1"/>
        </w:rPr>
        <w:lastRenderedPageBreak/>
        <w:t>DECLARATION BY THE BOARD</w:t>
      </w:r>
    </w:p>
    <w:p w:rsidR="008252DA" w:rsidRPr="00163166" w:rsidRDefault="008252DA" w:rsidP="009D49A8">
      <w:pPr>
        <w:pStyle w:val="ListParagraph"/>
        <w:numPr>
          <w:ilvl w:val="0"/>
          <w:numId w:val="18"/>
        </w:numPr>
        <w:autoSpaceDE w:val="0"/>
        <w:autoSpaceDN w:val="0"/>
        <w:adjustRightInd w:val="0"/>
        <w:spacing w:line="240" w:lineRule="auto"/>
        <w:ind w:left="720" w:hanging="153"/>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Board of Directors </w:t>
      </w:r>
      <w:r w:rsidR="0028612D" w:rsidRPr="00163166">
        <w:rPr>
          <w:rFonts w:ascii="Book Antiqua" w:hAnsi="Book Antiqua" w:cs="Times New Roman"/>
          <w:color w:val="000000" w:themeColor="text1"/>
        </w:rPr>
        <w:t>wish</w:t>
      </w:r>
      <w:r w:rsidRPr="00163166">
        <w:rPr>
          <w:rFonts w:ascii="Book Antiqua" w:hAnsi="Book Antiqua" w:cs="Times New Roman"/>
          <w:color w:val="000000" w:themeColor="text1"/>
        </w:rPr>
        <w:t xml:space="preserve"> to confirm that the Company has not accepted any Public deposits and there are no outstanding debentures or preference shares to be redeemed. </w:t>
      </w:r>
    </w:p>
    <w:p w:rsidR="008252DA" w:rsidRPr="00163166" w:rsidRDefault="008252DA" w:rsidP="009D49A8">
      <w:pPr>
        <w:pStyle w:val="ListParagraph"/>
        <w:numPr>
          <w:ilvl w:val="0"/>
          <w:numId w:val="18"/>
        </w:numPr>
        <w:autoSpaceDE w:val="0"/>
        <w:autoSpaceDN w:val="0"/>
        <w:adjustRightInd w:val="0"/>
        <w:spacing w:line="240" w:lineRule="auto"/>
        <w:ind w:left="720" w:hanging="153"/>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Board of Directors further wish to confirm that the company has not defaulted in the payment of dividend due to any shareholder, or repayment of any term loans or interest payable thereon to any financial institution or bank. </w:t>
      </w:r>
    </w:p>
    <w:p w:rsidR="008252DA" w:rsidRPr="00163166" w:rsidRDefault="008252DA" w:rsidP="009D49A8">
      <w:pPr>
        <w:pStyle w:val="ListParagraph"/>
        <w:numPr>
          <w:ilvl w:val="0"/>
          <w:numId w:val="18"/>
        </w:numPr>
        <w:autoSpaceDE w:val="0"/>
        <w:autoSpaceDN w:val="0"/>
        <w:adjustRightInd w:val="0"/>
        <w:spacing w:line="240" w:lineRule="auto"/>
        <w:ind w:left="720" w:hanging="153"/>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Board of Directors further confirm that based on a full enquiry conducted into the affairs and prospects of the Company and taking into account all the liabilities including prospective and contingent liabilities payable as if the Company were being wound up under the Companies Act, 1956/ Companies Act, 2013, the Board of Directors have formed an opinion that – </w:t>
      </w:r>
    </w:p>
    <w:p w:rsidR="008E3BD0" w:rsidRPr="00163166" w:rsidRDefault="008252DA" w:rsidP="003D7171">
      <w:pPr>
        <w:widowControl w:val="0"/>
        <w:numPr>
          <w:ilvl w:val="2"/>
          <w:numId w:val="17"/>
        </w:numPr>
        <w:tabs>
          <w:tab w:val="clear" w:pos="2160"/>
        </w:tabs>
        <w:overflowPunct w:val="0"/>
        <w:autoSpaceDE w:val="0"/>
        <w:autoSpaceDN w:val="0"/>
        <w:adjustRightInd w:val="0"/>
        <w:spacing w:line="240" w:lineRule="auto"/>
        <w:ind w:left="1168" w:hanging="352"/>
        <w:jc w:val="both"/>
        <w:rPr>
          <w:rFonts w:ascii="Book Antiqua" w:hAnsi="Book Antiqua" w:cs="Times New Roman"/>
          <w:color w:val="000000" w:themeColor="text1"/>
        </w:rPr>
      </w:pPr>
      <w:r w:rsidRPr="00163166">
        <w:rPr>
          <w:rFonts w:ascii="Book Antiqua" w:hAnsi="Book Antiqua" w:cs="Times New Roman"/>
          <w:color w:val="000000" w:themeColor="text1"/>
        </w:rPr>
        <w:t xml:space="preserve">Immediately following the date of passing of Resolution for approval of </w:t>
      </w:r>
      <w:r w:rsidR="00C85B4F" w:rsidRPr="00163166">
        <w:rPr>
          <w:rFonts w:ascii="Book Antiqua" w:hAnsi="Book Antiqua" w:cs="Times New Roman"/>
          <w:color w:val="000000" w:themeColor="text1"/>
        </w:rPr>
        <w:t>Buy</w:t>
      </w:r>
      <w:r w:rsidRPr="00163166">
        <w:rPr>
          <w:rFonts w:ascii="Book Antiqua" w:hAnsi="Book Antiqua" w:cs="Times New Roman"/>
          <w:color w:val="000000" w:themeColor="text1"/>
        </w:rPr>
        <w:t xml:space="preserve">back of equity shares, there are no grounds on which the Company could be found unable to pay its debts. </w:t>
      </w:r>
    </w:p>
    <w:p w:rsidR="008252DA" w:rsidRPr="00163166" w:rsidRDefault="008252DA" w:rsidP="009D49A8">
      <w:pPr>
        <w:widowControl w:val="0"/>
        <w:numPr>
          <w:ilvl w:val="2"/>
          <w:numId w:val="17"/>
        </w:numPr>
        <w:tabs>
          <w:tab w:val="clear" w:pos="2160"/>
        </w:tabs>
        <w:overflowPunct w:val="0"/>
        <w:autoSpaceDE w:val="0"/>
        <w:autoSpaceDN w:val="0"/>
        <w:adjustRightInd w:val="0"/>
        <w:spacing w:line="240" w:lineRule="auto"/>
        <w:ind w:left="1168" w:hanging="352"/>
        <w:jc w:val="both"/>
        <w:rPr>
          <w:rFonts w:ascii="Book Antiqua" w:hAnsi="Book Antiqua" w:cs="Times New Roman"/>
          <w:color w:val="000000" w:themeColor="text1"/>
        </w:rPr>
      </w:pPr>
      <w:r w:rsidRPr="00163166">
        <w:rPr>
          <w:rFonts w:ascii="Book Antiqua" w:hAnsi="Book Antiqua" w:cs="Times New Roman"/>
          <w:color w:val="000000" w:themeColor="text1"/>
        </w:rPr>
        <w:t xml:space="preserve">As regards </w:t>
      </w:r>
      <w:r w:rsidR="00671754" w:rsidRPr="00163166">
        <w:rPr>
          <w:rFonts w:ascii="Book Antiqua" w:hAnsi="Book Antiqua" w:cs="Times New Roman"/>
          <w:color w:val="000000" w:themeColor="text1"/>
        </w:rPr>
        <w:t>the Company’s</w:t>
      </w:r>
      <w:r w:rsidRPr="00163166">
        <w:rPr>
          <w:rFonts w:ascii="Book Antiqua" w:hAnsi="Book Antiqua" w:cs="Times New Roman"/>
          <w:color w:val="000000" w:themeColor="text1"/>
        </w:rPr>
        <w:t xml:space="preserve"> prospects for the year immediately following the date of passing of Resolution for approval of buy-back of equity shares that, having regard to the intentions with respect to the management of the Company’s business during that year and to the amount and character of the financial resources which will in their view be available to the Company during that year, the Company will be able to meet its liabilities as and when they fall due and will not be rendered insolvent within a period of one year from that date; and</w:t>
      </w:r>
    </w:p>
    <w:p w:rsidR="00E11DFB" w:rsidRPr="00163166" w:rsidRDefault="008252DA" w:rsidP="00FD08ED">
      <w:pPr>
        <w:widowControl w:val="0"/>
        <w:numPr>
          <w:ilvl w:val="2"/>
          <w:numId w:val="17"/>
        </w:numPr>
        <w:tabs>
          <w:tab w:val="clear" w:pos="2160"/>
        </w:tabs>
        <w:overflowPunct w:val="0"/>
        <w:autoSpaceDE w:val="0"/>
        <w:autoSpaceDN w:val="0"/>
        <w:adjustRightInd w:val="0"/>
        <w:spacing w:line="240" w:lineRule="auto"/>
        <w:ind w:left="1168" w:hanging="352"/>
        <w:jc w:val="both"/>
        <w:rPr>
          <w:rFonts w:ascii="Book Antiqua" w:hAnsi="Book Antiqua" w:cs="Times New Roman"/>
          <w:color w:val="000000" w:themeColor="text1"/>
        </w:rPr>
      </w:pPr>
      <w:r w:rsidRPr="00163166">
        <w:rPr>
          <w:rFonts w:ascii="Book Antiqua" w:hAnsi="Book Antiqua" w:cs="Times New Roman"/>
          <w:color w:val="000000" w:themeColor="text1"/>
        </w:rPr>
        <w:t xml:space="preserve">In forming their opinion for the above purposes, the directors have taken into account the liabilities as if the Company were being wound up under provisions of the Companies Act, 1956 / Companies Act, 2013 (including prospective and contingent liabilities). </w:t>
      </w:r>
    </w:p>
    <w:p w:rsidR="00C71F1C" w:rsidRPr="00163166" w:rsidRDefault="00C71F1C" w:rsidP="009D49A8">
      <w:pPr>
        <w:pStyle w:val="ListParagraph"/>
        <w:numPr>
          <w:ilvl w:val="0"/>
          <w:numId w:val="2"/>
        </w:numPr>
        <w:autoSpaceDE w:val="0"/>
        <w:autoSpaceDN w:val="0"/>
        <w:adjustRightInd w:val="0"/>
        <w:spacing w:before="240" w:line="240" w:lineRule="auto"/>
        <w:ind w:left="721"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 xml:space="preserve">PROCESS AND </w:t>
      </w:r>
      <w:r w:rsidR="004160AC" w:rsidRPr="00163166">
        <w:rPr>
          <w:rFonts w:ascii="Book Antiqua" w:hAnsi="Book Antiqua" w:cs="Times New Roman"/>
          <w:b/>
          <w:color w:val="000000" w:themeColor="text1"/>
        </w:rPr>
        <w:t xml:space="preserve">MODE </w:t>
      </w:r>
      <w:r w:rsidRPr="00163166">
        <w:rPr>
          <w:rFonts w:ascii="Book Antiqua" w:hAnsi="Book Antiqua" w:cs="Times New Roman"/>
          <w:b/>
          <w:color w:val="000000" w:themeColor="text1"/>
        </w:rPr>
        <w:t>FOR THE BUYBACK</w:t>
      </w:r>
    </w:p>
    <w:p w:rsidR="00FD08ED" w:rsidRPr="00163166" w:rsidRDefault="00FD08ED" w:rsidP="00FD08ED">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Company proposes to </w:t>
      </w:r>
      <w:r w:rsidR="00D900CB" w:rsidRPr="00163166">
        <w:rPr>
          <w:rFonts w:ascii="Book Antiqua" w:hAnsi="Book Antiqua" w:cs="Times New Roman"/>
          <w:color w:val="000000" w:themeColor="text1"/>
        </w:rPr>
        <w:t>B</w:t>
      </w:r>
      <w:r w:rsidRPr="00163166">
        <w:rPr>
          <w:rFonts w:ascii="Book Antiqua" w:hAnsi="Book Antiqua" w:cs="Times New Roman"/>
          <w:color w:val="000000" w:themeColor="text1"/>
        </w:rPr>
        <w:t xml:space="preserve">uyback </w:t>
      </w:r>
      <w:r w:rsidR="006920DD" w:rsidRPr="00163166">
        <w:rPr>
          <w:rFonts w:ascii="Book Antiqua" w:hAnsi="Book Antiqua" w:cs="Times New Roman"/>
          <w:color w:val="000000" w:themeColor="text1"/>
        </w:rPr>
        <w:t>up to</w:t>
      </w:r>
      <w:r w:rsidR="00161172" w:rsidRPr="00163166">
        <w:rPr>
          <w:rFonts w:ascii="Book Antiqua" w:eastAsia="Cambria" w:hAnsi="Book Antiqua" w:cs="Times New Roman"/>
          <w:color w:val="000000" w:themeColor="text1"/>
        </w:rPr>
        <w:t xml:space="preserve"> 5,29,823 (Five Lakh Twenty </w:t>
      </w:r>
      <w:r w:rsidRPr="00163166">
        <w:rPr>
          <w:rFonts w:ascii="Book Antiqua" w:eastAsia="Cambria" w:hAnsi="Book Antiqua" w:cs="Times New Roman"/>
          <w:color w:val="000000" w:themeColor="text1"/>
        </w:rPr>
        <w:t>Nine Thousand Eight Hundred Twenty Three)</w:t>
      </w:r>
      <w:r w:rsidRPr="00163166">
        <w:rPr>
          <w:rFonts w:ascii="Book Antiqua" w:hAnsi="Book Antiqua" w:cs="Times New Roman"/>
          <w:color w:val="000000" w:themeColor="text1"/>
        </w:rPr>
        <w:t xml:space="preserve"> Equity Shares from all the existing Shareholders / beneficial owners of Equity Shares of the Company, on a proportionate basis, through the Tender Offer route at a price of Rs. </w:t>
      </w:r>
      <w:r w:rsidRPr="00163166">
        <w:rPr>
          <w:rFonts w:ascii="Book Antiqua" w:eastAsia="Cambria" w:hAnsi="Book Antiqua" w:cs="Times New Roman"/>
          <w:color w:val="000000" w:themeColor="text1"/>
        </w:rPr>
        <w:t>15.75 (Rupees fifteen and seventy-five paisa only) per equity share</w:t>
      </w:r>
      <w:r w:rsidRPr="00163166">
        <w:rPr>
          <w:rFonts w:ascii="Book Antiqua" w:hAnsi="Book Antiqua" w:cs="Times New Roman"/>
          <w:color w:val="000000" w:themeColor="text1"/>
        </w:rPr>
        <w:t xml:space="preserve">, payable in cash for an aggregate amount of </w:t>
      </w:r>
      <w:bookmarkStart w:id="5" w:name="_Hlk70033146"/>
      <w:r w:rsidRPr="00163166">
        <w:rPr>
          <w:rFonts w:ascii="Book Antiqua" w:hAnsi="Book Antiqua" w:cs="Times New Roman"/>
          <w:color w:val="000000" w:themeColor="text1"/>
        </w:rPr>
        <w:t xml:space="preserve">Rs. </w:t>
      </w:r>
      <w:bookmarkEnd w:id="5"/>
      <w:r w:rsidRPr="00163166">
        <w:rPr>
          <w:rFonts w:ascii="Book Antiqua" w:hAnsi="Book Antiqua"/>
          <w:color w:val="000000" w:themeColor="text1"/>
        </w:rPr>
        <w:t>83,44,712.25 (Rupees Eighty-Three Lakh Forty-Four Thousand Seven Hundred Twelve and Twenty-Five Paisa Only)</w:t>
      </w:r>
      <w:r w:rsidRPr="00163166">
        <w:rPr>
          <w:rFonts w:ascii="Book Antiqua" w:hAnsi="Book Antiqua" w:cs="Times New Roman"/>
          <w:color w:val="000000" w:themeColor="text1"/>
        </w:rPr>
        <w:t>. The maximum number of Equity Shares proposed to be bought back represents 25% of the total paid-up equity share capital of the Company. The Buyback is in accordance with Article 58 of the Articles of Association of the Company</w:t>
      </w:r>
      <w:r w:rsidR="005909CA" w:rsidRPr="00163166">
        <w:rPr>
          <w:rFonts w:ascii="Book Antiqua" w:hAnsi="Book Antiqua" w:cs="Times New Roman"/>
          <w:color w:val="000000" w:themeColor="text1"/>
        </w:rPr>
        <w:t>,</w:t>
      </w:r>
      <w:r w:rsidRPr="00163166">
        <w:rPr>
          <w:rFonts w:ascii="Book Antiqua" w:hAnsi="Book Antiqua" w:cs="Times New Roman"/>
          <w:color w:val="000000" w:themeColor="text1"/>
        </w:rPr>
        <w:t xml:space="preserve"> Section 68</w:t>
      </w:r>
      <w:r w:rsidR="005909CA" w:rsidRPr="00163166">
        <w:rPr>
          <w:rFonts w:ascii="Book Antiqua" w:hAnsi="Book Antiqua" w:cs="Times New Roman"/>
          <w:color w:val="000000" w:themeColor="text1"/>
        </w:rPr>
        <w:t>, 69, 70</w:t>
      </w:r>
      <w:r w:rsidRPr="00163166">
        <w:rPr>
          <w:rFonts w:ascii="Book Antiqua" w:hAnsi="Book Antiqua" w:cs="Times New Roman"/>
          <w:color w:val="000000" w:themeColor="text1"/>
        </w:rPr>
        <w:t xml:space="preserve"> and all other applicable provisions, if any, of the Companies Act</w:t>
      </w:r>
      <w:r w:rsidR="002A3100" w:rsidRPr="00163166">
        <w:rPr>
          <w:rFonts w:ascii="Book Antiqua" w:hAnsi="Book Antiqua" w:cs="Times New Roman"/>
          <w:color w:val="000000" w:themeColor="text1"/>
        </w:rPr>
        <w:t xml:space="preserve"> and</w:t>
      </w:r>
      <w:r w:rsidRPr="00163166">
        <w:rPr>
          <w:rFonts w:ascii="Book Antiqua" w:hAnsi="Book Antiqua" w:cs="Times New Roman"/>
          <w:color w:val="000000" w:themeColor="text1"/>
        </w:rPr>
        <w:t xml:space="preserve"> </w:t>
      </w:r>
      <w:r w:rsidR="002A3100" w:rsidRPr="00163166">
        <w:rPr>
          <w:rFonts w:ascii="Book Antiqua" w:hAnsi="Book Antiqua" w:cs="Times New Roman"/>
          <w:color w:val="000000" w:themeColor="text1"/>
        </w:rPr>
        <w:t xml:space="preserve">the relevant rules framed there under including the Companies (Share Capital and Debentures) Rules, 2014 and the Companies (Management and Administration) Rules, 2014 </w:t>
      </w:r>
      <w:r w:rsidRPr="00163166">
        <w:rPr>
          <w:rFonts w:ascii="Book Antiqua" w:hAnsi="Book Antiqua" w:cs="Times New Roman"/>
          <w:color w:val="000000" w:themeColor="text1"/>
        </w:rPr>
        <w:t>and subject to such other approvals, permissions and sanctions as may be necessary, from time to time from statutory authorities. The Buyback Offer Size is</w:t>
      </w:r>
      <w:r w:rsidR="00BE0622" w:rsidRPr="00163166">
        <w:rPr>
          <w:rFonts w:ascii="Book Antiqua" w:hAnsi="Book Antiqua" w:cs="Times New Roman"/>
          <w:color w:val="000000" w:themeColor="text1"/>
        </w:rPr>
        <w:t xml:space="preserve"> not exceeding</w:t>
      </w:r>
      <w:r w:rsidRPr="00163166">
        <w:rPr>
          <w:rFonts w:ascii="Book Antiqua" w:hAnsi="Book Antiqua" w:cs="Times New Roman"/>
          <w:color w:val="000000" w:themeColor="text1"/>
        </w:rPr>
        <w:t xml:space="preserve"> 25%</w:t>
      </w:r>
      <w:r w:rsidR="00E568C8"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of the fully paid-up equity share capital and free reserves as per </w:t>
      </w:r>
      <w:r w:rsidR="00BE0622" w:rsidRPr="00163166">
        <w:rPr>
          <w:rFonts w:ascii="Book Antiqua" w:hAnsi="Book Antiqua" w:cs="Times New Roman"/>
          <w:color w:val="000000" w:themeColor="text1"/>
        </w:rPr>
        <w:t xml:space="preserve">Audited </w:t>
      </w:r>
      <w:r w:rsidRPr="00163166">
        <w:rPr>
          <w:rFonts w:ascii="Book Antiqua" w:hAnsi="Book Antiqua" w:cs="Times New Roman"/>
          <w:color w:val="000000" w:themeColor="text1"/>
        </w:rPr>
        <w:t xml:space="preserve">Financial </w:t>
      </w:r>
      <w:r w:rsidR="00BE0622" w:rsidRPr="00163166">
        <w:rPr>
          <w:rFonts w:ascii="Book Antiqua" w:hAnsi="Book Antiqua" w:cs="Times New Roman"/>
          <w:color w:val="000000" w:themeColor="text1"/>
        </w:rPr>
        <w:t>Statements</w:t>
      </w:r>
      <w:r w:rsidRPr="00163166">
        <w:rPr>
          <w:rFonts w:ascii="Book Antiqua" w:hAnsi="Book Antiqua" w:cs="Times New Roman"/>
          <w:color w:val="000000" w:themeColor="text1"/>
        </w:rPr>
        <w:t xml:space="preserve"> of the Company for the period ended on 31</w:t>
      </w:r>
      <w:r w:rsidRPr="00163166">
        <w:rPr>
          <w:rFonts w:ascii="Book Antiqua" w:hAnsi="Book Antiqua" w:cs="Times New Roman"/>
          <w:color w:val="000000" w:themeColor="text1"/>
          <w:vertAlign w:val="superscript"/>
        </w:rPr>
        <w:t>st</w:t>
      </w:r>
      <w:r w:rsidR="00BE0622" w:rsidRPr="00163166">
        <w:rPr>
          <w:rFonts w:ascii="Book Antiqua" w:hAnsi="Book Antiqua" w:cs="Times New Roman"/>
          <w:color w:val="000000" w:themeColor="text1"/>
        </w:rPr>
        <w:t xml:space="preserve"> March, 2025 and is within the statutory limit of 25% of the fully paid-up equity share capital and free reserves as per Audited Financial Statements for the Company for the period ended on 31</w:t>
      </w:r>
      <w:r w:rsidR="00BE0622" w:rsidRPr="00163166">
        <w:rPr>
          <w:rFonts w:ascii="Book Antiqua" w:hAnsi="Book Antiqua" w:cs="Times New Roman"/>
          <w:color w:val="000000" w:themeColor="text1"/>
          <w:vertAlign w:val="superscript"/>
        </w:rPr>
        <w:t>st</w:t>
      </w:r>
      <w:r w:rsidR="00BE0622" w:rsidRPr="00163166">
        <w:rPr>
          <w:rFonts w:ascii="Book Antiqua" w:hAnsi="Book Antiqua" w:cs="Times New Roman"/>
          <w:color w:val="000000" w:themeColor="text1"/>
        </w:rPr>
        <w:t xml:space="preserve"> Match, 2025.</w:t>
      </w:r>
    </w:p>
    <w:p w:rsidR="00503B96" w:rsidRPr="00163166" w:rsidRDefault="00C71F1C" w:rsidP="00C37F9F">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lastRenderedPageBreak/>
        <w:t>The aggregate shareholding of the Promoter</w:t>
      </w:r>
      <w:r w:rsidR="00BF69EB" w:rsidRPr="00163166">
        <w:rPr>
          <w:rFonts w:ascii="Book Antiqua" w:hAnsi="Book Antiqua" w:cs="Times New Roman"/>
          <w:color w:val="000000" w:themeColor="text1"/>
        </w:rPr>
        <w:t>s</w:t>
      </w:r>
      <w:r w:rsidRPr="00163166">
        <w:rPr>
          <w:rFonts w:ascii="Book Antiqua" w:hAnsi="Book Antiqua" w:cs="Times New Roman"/>
          <w:color w:val="000000" w:themeColor="text1"/>
        </w:rPr>
        <w:t xml:space="preserve"> </w:t>
      </w:r>
      <w:r w:rsidR="00D6412D" w:rsidRPr="00163166">
        <w:rPr>
          <w:rFonts w:ascii="Book Antiqua" w:hAnsi="Book Antiqua" w:cs="Times New Roman"/>
          <w:color w:val="000000" w:themeColor="text1"/>
        </w:rPr>
        <w:t>and Directors</w:t>
      </w:r>
      <w:r w:rsidRPr="00163166">
        <w:rPr>
          <w:rFonts w:ascii="Book Antiqua" w:hAnsi="Book Antiqua" w:cs="Times New Roman"/>
          <w:color w:val="000000" w:themeColor="text1"/>
        </w:rPr>
        <w:t xml:space="preserve"> is </w:t>
      </w:r>
      <w:r w:rsidR="003D5788" w:rsidRPr="00163166">
        <w:rPr>
          <w:rFonts w:ascii="Book Antiqua" w:hAnsi="Book Antiqua" w:cs="Times New Roman"/>
          <w:color w:val="000000" w:themeColor="text1"/>
        </w:rPr>
        <w:t>1,29,673</w:t>
      </w:r>
      <w:r w:rsidR="008871E9"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Equity</w:t>
      </w:r>
      <w:r w:rsidR="00081844"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Shares, which represents </w:t>
      </w:r>
      <w:r w:rsidR="00182D61" w:rsidRPr="00163166">
        <w:rPr>
          <w:rFonts w:ascii="Book Antiqua" w:hAnsi="Book Antiqua" w:cs="Times New Roman"/>
          <w:color w:val="000000" w:themeColor="text1"/>
        </w:rPr>
        <w:t>6.1</w:t>
      </w:r>
      <w:r w:rsidR="00117CAD" w:rsidRPr="00163166">
        <w:rPr>
          <w:rFonts w:ascii="Book Antiqua" w:hAnsi="Book Antiqua" w:cs="Times New Roman"/>
          <w:color w:val="000000" w:themeColor="text1"/>
        </w:rPr>
        <w:t>2</w:t>
      </w:r>
      <w:r w:rsidRPr="00163166">
        <w:rPr>
          <w:rFonts w:ascii="Book Antiqua" w:hAnsi="Book Antiqua" w:cs="Times New Roman"/>
          <w:color w:val="000000" w:themeColor="text1"/>
        </w:rPr>
        <w:t xml:space="preserve">% of the existing Equity Share </w:t>
      </w:r>
      <w:r w:rsidR="00547A4D" w:rsidRPr="00163166">
        <w:rPr>
          <w:rFonts w:ascii="Book Antiqua" w:hAnsi="Book Antiqua" w:cs="Times New Roman"/>
          <w:color w:val="000000" w:themeColor="text1"/>
        </w:rPr>
        <w:t>C</w:t>
      </w:r>
      <w:r w:rsidRPr="00163166">
        <w:rPr>
          <w:rFonts w:ascii="Book Antiqua" w:hAnsi="Book Antiqua" w:cs="Times New Roman"/>
          <w:color w:val="000000" w:themeColor="text1"/>
        </w:rPr>
        <w:t>apital of the Company. In terms of</w:t>
      </w:r>
      <w:r w:rsidR="00081844" w:rsidRPr="00163166">
        <w:rPr>
          <w:rFonts w:ascii="Book Antiqua" w:hAnsi="Book Antiqua" w:cs="Times New Roman"/>
          <w:color w:val="000000" w:themeColor="text1"/>
        </w:rPr>
        <w:t xml:space="preserve"> </w:t>
      </w:r>
      <w:r w:rsidR="002C521B" w:rsidRPr="00163166">
        <w:rPr>
          <w:rFonts w:ascii="Book Antiqua" w:hAnsi="Book Antiqua" w:cs="Times New Roman"/>
          <w:color w:val="000000" w:themeColor="text1"/>
        </w:rPr>
        <w:t>applicable</w:t>
      </w:r>
      <w:r w:rsidRPr="00163166">
        <w:rPr>
          <w:rFonts w:ascii="Book Antiqua" w:hAnsi="Book Antiqua" w:cs="Times New Roman"/>
          <w:color w:val="000000" w:themeColor="text1"/>
        </w:rPr>
        <w:t xml:space="preserve"> </w:t>
      </w:r>
      <w:r w:rsidR="002C521B" w:rsidRPr="00163166">
        <w:rPr>
          <w:rFonts w:ascii="Book Antiqua" w:hAnsi="Book Antiqua" w:cs="Times New Roman"/>
          <w:color w:val="000000" w:themeColor="text1"/>
        </w:rPr>
        <w:t>r</w:t>
      </w:r>
      <w:r w:rsidR="003344FA" w:rsidRPr="00163166">
        <w:rPr>
          <w:rFonts w:ascii="Book Antiqua" w:hAnsi="Book Antiqua" w:cs="Times New Roman"/>
          <w:color w:val="000000" w:themeColor="text1"/>
        </w:rPr>
        <w:t>ules</w:t>
      </w:r>
      <w:r w:rsidR="002C521B" w:rsidRPr="00163166">
        <w:rPr>
          <w:rFonts w:ascii="Book Antiqua" w:hAnsi="Book Antiqua" w:cs="Times New Roman"/>
          <w:color w:val="000000" w:themeColor="text1"/>
        </w:rPr>
        <w:t xml:space="preserve"> and regulations</w:t>
      </w:r>
      <w:r w:rsidR="00EC0FC8" w:rsidRPr="00163166">
        <w:rPr>
          <w:rFonts w:ascii="Book Antiqua" w:hAnsi="Book Antiqua" w:cs="Times New Roman"/>
          <w:color w:val="000000" w:themeColor="text1"/>
        </w:rPr>
        <w:t xml:space="preserve"> made under the Companies Act, 2013</w:t>
      </w:r>
      <w:r w:rsidRPr="00163166">
        <w:rPr>
          <w:rFonts w:ascii="Book Antiqua" w:hAnsi="Book Antiqua" w:cs="Times New Roman"/>
          <w:color w:val="000000" w:themeColor="text1"/>
        </w:rPr>
        <w:t>, under the Tender Offer route, the promoters of a company have the</w:t>
      </w:r>
      <w:r w:rsidR="00081844"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option</w:t>
      </w:r>
      <w:r w:rsidR="00B27FEC" w:rsidRPr="00163166">
        <w:rPr>
          <w:rFonts w:ascii="Book Antiqua" w:hAnsi="Book Antiqua" w:cs="Times New Roman"/>
          <w:color w:val="000000" w:themeColor="text1"/>
        </w:rPr>
        <w:t xml:space="preserve"> to participate in the </w:t>
      </w:r>
      <w:r w:rsidR="00F11E1E" w:rsidRPr="00163166">
        <w:rPr>
          <w:rFonts w:ascii="Book Antiqua" w:hAnsi="Book Antiqua" w:cs="Times New Roman"/>
          <w:color w:val="000000" w:themeColor="text1"/>
        </w:rPr>
        <w:t>B</w:t>
      </w:r>
      <w:r w:rsidR="00B27FEC" w:rsidRPr="00163166">
        <w:rPr>
          <w:rFonts w:ascii="Book Antiqua" w:hAnsi="Book Antiqua" w:cs="Times New Roman"/>
          <w:color w:val="000000" w:themeColor="text1"/>
        </w:rPr>
        <w:t>uyback</w:t>
      </w:r>
      <w:r w:rsidR="00D24CEF" w:rsidRPr="00163166">
        <w:rPr>
          <w:rFonts w:ascii="Book Antiqua" w:hAnsi="Book Antiqua" w:cs="Times New Roman"/>
          <w:color w:val="000000" w:themeColor="text1"/>
        </w:rPr>
        <w:t xml:space="preserve">. </w:t>
      </w:r>
    </w:p>
    <w:p w:rsidR="00503B96" w:rsidRPr="00163166" w:rsidRDefault="00C71F1C" w:rsidP="009D49A8">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Assuming response to the Buyback Offer is to the extent of 100% from all the Shareholders up</w:t>
      </w:r>
      <w:r w:rsidR="00A17614"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to</w:t>
      </w:r>
      <w:r w:rsidR="007445B7" w:rsidRPr="00163166">
        <w:rPr>
          <w:rFonts w:ascii="Book Antiqua" w:hAnsi="Book Antiqua" w:cs="Times New Roman"/>
          <w:color w:val="000000" w:themeColor="text1"/>
        </w:rPr>
        <w:t xml:space="preserve"> their </w:t>
      </w:r>
      <w:r w:rsidRPr="00163166">
        <w:rPr>
          <w:rFonts w:ascii="Book Antiqua" w:hAnsi="Book Antiqua" w:cs="Times New Roman"/>
          <w:color w:val="000000" w:themeColor="text1"/>
        </w:rPr>
        <w:t xml:space="preserve">entitlement (full acceptance), post Buyback the aggregate shareholding of </w:t>
      </w:r>
      <w:r w:rsidR="005121C7" w:rsidRPr="00163166">
        <w:rPr>
          <w:rFonts w:ascii="Book Antiqua" w:hAnsi="Book Antiqua" w:cs="Times New Roman"/>
          <w:color w:val="000000" w:themeColor="text1"/>
        </w:rPr>
        <w:t>remaining shareholders</w:t>
      </w:r>
      <w:r w:rsidRPr="00163166">
        <w:rPr>
          <w:rFonts w:ascii="Book Antiqua" w:hAnsi="Book Antiqua" w:cs="Times New Roman"/>
          <w:color w:val="000000" w:themeColor="text1"/>
        </w:rPr>
        <w:t xml:space="preserve"> will be</w:t>
      </w:r>
      <w:r w:rsidR="002B57BA" w:rsidRPr="00163166">
        <w:rPr>
          <w:rFonts w:ascii="Book Antiqua" w:hAnsi="Book Antiqua" w:cs="Times New Roman"/>
          <w:color w:val="000000" w:themeColor="text1"/>
        </w:rPr>
        <w:t xml:space="preserve"> </w:t>
      </w:r>
      <w:r w:rsidR="00F102F1" w:rsidRPr="00163166">
        <w:rPr>
          <w:rFonts w:ascii="Book Antiqua" w:hAnsi="Book Antiqua" w:cs="Times New Roman"/>
          <w:bCs/>
          <w:color w:val="000000" w:themeColor="text1"/>
          <w:lang w:val="en-IN" w:eastAsia="en-IN"/>
        </w:rPr>
        <w:t>15</w:t>
      </w:r>
      <w:r w:rsidR="005872B2" w:rsidRPr="00163166">
        <w:rPr>
          <w:rFonts w:ascii="Book Antiqua" w:hAnsi="Book Antiqua" w:cs="Times New Roman"/>
          <w:bCs/>
          <w:color w:val="000000" w:themeColor="text1"/>
          <w:lang w:val="en-IN" w:eastAsia="en-IN"/>
        </w:rPr>
        <w:t>,</w:t>
      </w:r>
      <w:r w:rsidR="00F102F1" w:rsidRPr="00163166">
        <w:rPr>
          <w:rFonts w:ascii="Book Antiqua" w:hAnsi="Book Antiqua" w:cs="Times New Roman"/>
          <w:bCs/>
          <w:color w:val="000000" w:themeColor="text1"/>
          <w:lang w:val="en-IN" w:eastAsia="en-IN"/>
        </w:rPr>
        <w:t>89</w:t>
      </w:r>
      <w:r w:rsidR="005872B2" w:rsidRPr="00163166">
        <w:rPr>
          <w:rFonts w:ascii="Book Antiqua" w:hAnsi="Book Antiqua" w:cs="Times New Roman"/>
          <w:bCs/>
          <w:color w:val="000000" w:themeColor="text1"/>
          <w:lang w:val="en-IN" w:eastAsia="en-IN"/>
        </w:rPr>
        <w:t>,</w:t>
      </w:r>
      <w:r w:rsidR="00B90C1D" w:rsidRPr="00163166">
        <w:rPr>
          <w:rFonts w:ascii="Book Antiqua" w:hAnsi="Book Antiqua" w:cs="Times New Roman"/>
          <w:bCs/>
          <w:color w:val="000000" w:themeColor="text1"/>
          <w:lang w:val="en-IN" w:eastAsia="en-IN"/>
        </w:rPr>
        <w:t>452</w:t>
      </w:r>
      <w:r w:rsidRPr="00163166">
        <w:rPr>
          <w:rFonts w:ascii="Book Antiqua" w:hAnsi="Book Antiqua" w:cs="Times New Roman"/>
          <w:color w:val="000000" w:themeColor="text1"/>
        </w:rPr>
        <w:t xml:space="preserve"> representing </w:t>
      </w:r>
      <w:r w:rsidR="00F7296D" w:rsidRPr="00163166">
        <w:rPr>
          <w:rFonts w:ascii="Book Antiqua" w:hAnsi="Book Antiqua" w:cs="Times New Roman"/>
          <w:color w:val="000000" w:themeColor="text1"/>
        </w:rPr>
        <w:t>1</w:t>
      </w:r>
      <w:r w:rsidR="00606B9E" w:rsidRPr="00163166">
        <w:rPr>
          <w:rFonts w:ascii="Book Antiqua" w:hAnsi="Book Antiqua" w:cs="Times New Roman"/>
          <w:color w:val="000000" w:themeColor="text1"/>
        </w:rPr>
        <w:t>00</w:t>
      </w:r>
      <w:r w:rsidRPr="00163166">
        <w:rPr>
          <w:rFonts w:ascii="Book Antiqua" w:hAnsi="Book Antiqua" w:cs="Times New Roman"/>
          <w:color w:val="000000" w:themeColor="text1"/>
        </w:rPr>
        <w:t>% of the post Buyback equity share</w:t>
      </w:r>
      <w:r w:rsidR="002B57BA" w:rsidRPr="00163166">
        <w:rPr>
          <w:rFonts w:ascii="Book Antiqua" w:hAnsi="Book Antiqua" w:cs="Times New Roman"/>
          <w:color w:val="000000" w:themeColor="text1"/>
        </w:rPr>
        <w:t xml:space="preserve"> </w:t>
      </w:r>
      <w:r w:rsidRPr="00163166">
        <w:rPr>
          <w:rFonts w:ascii="Book Antiqua" w:hAnsi="Book Antiqua" w:cs="Times New Roman"/>
          <w:color w:val="000000" w:themeColor="text1"/>
        </w:rPr>
        <w:t xml:space="preserve">capital of </w:t>
      </w:r>
      <w:r w:rsidR="00606B9E" w:rsidRPr="00163166">
        <w:rPr>
          <w:rFonts w:ascii="Book Antiqua" w:hAnsi="Book Antiqua" w:cs="Times New Roman"/>
          <w:color w:val="000000" w:themeColor="text1"/>
        </w:rPr>
        <w:t>the Company.</w:t>
      </w:r>
    </w:p>
    <w:p w:rsidR="00C8279C" w:rsidRPr="00163166" w:rsidRDefault="00C71F1C" w:rsidP="00C8279C">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Fractional Entitlements</w:t>
      </w:r>
      <w:r w:rsidR="00F23AC0" w:rsidRPr="00163166">
        <w:rPr>
          <w:rFonts w:ascii="Book Antiqua" w:hAnsi="Book Antiqua" w:cs="Times New Roman"/>
          <w:color w:val="000000" w:themeColor="text1"/>
        </w:rPr>
        <w:t xml:space="preserve"> - </w:t>
      </w:r>
      <w:r w:rsidR="00C8279C" w:rsidRPr="00163166">
        <w:rPr>
          <w:rFonts w:ascii="Book Antiqua" w:hAnsi="Book Antiqua" w:cs="Times New Roman"/>
          <w:color w:val="000000" w:themeColor="text1"/>
        </w:rPr>
        <w:t xml:space="preserve">If the entitlement under Buyback, after applying the above mentioned ratios to the Equity Shares held on Record Date, is not a round number (i.e. not in the multiple of 1 Equity Share) then the fractional entitlement </w:t>
      </w:r>
      <w:r w:rsidR="005121C7" w:rsidRPr="00163166">
        <w:rPr>
          <w:rFonts w:ascii="Book Antiqua" w:hAnsi="Book Antiqua" w:cs="Times New Roman"/>
          <w:color w:val="000000" w:themeColor="text1"/>
        </w:rPr>
        <w:t xml:space="preserve">below </w:t>
      </w:r>
      <w:r w:rsidR="00C8279C" w:rsidRPr="00163166">
        <w:rPr>
          <w:rFonts w:ascii="Book Antiqua" w:hAnsi="Book Antiqua" w:cs="Times New Roman"/>
          <w:color w:val="000000" w:themeColor="text1"/>
        </w:rPr>
        <w:t>0.5</w:t>
      </w:r>
      <w:r w:rsidR="005121C7" w:rsidRPr="00163166">
        <w:rPr>
          <w:rFonts w:ascii="Book Antiqua" w:hAnsi="Book Antiqua" w:cs="Times New Roman"/>
          <w:color w:val="000000" w:themeColor="text1"/>
        </w:rPr>
        <w:t xml:space="preserve"> </w:t>
      </w:r>
      <w:r w:rsidR="00D934DB" w:rsidRPr="00163166">
        <w:rPr>
          <w:rFonts w:ascii="Book Antiqua" w:hAnsi="Book Antiqua" w:cs="Times New Roman"/>
          <w:color w:val="000000" w:themeColor="text1"/>
        </w:rPr>
        <w:t>will be</w:t>
      </w:r>
      <w:r w:rsidR="005121C7" w:rsidRPr="00163166">
        <w:rPr>
          <w:rFonts w:ascii="Book Antiqua" w:hAnsi="Book Antiqua" w:cs="Times New Roman"/>
          <w:color w:val="000000" w:themeColor="text1"/>
        </w:rPr>
        <w:t xml:space="preserve"> ignored</w:t>
      </w:r>
      <w:r w:rsidR="00C8279C" w:rsidRPr="00163166">
        <w:rPr>
          <w:rFonts w:ascii="Book Antiqua" w:hAnsi="Book Antiqua" w:cs="Times New Roman"/>
          <w:color w:val="000000" w:themeColor="text1"/>
        </w:rPr>
        <w:t xml:space="preserve"> and </w:t>
      </w:r>
      <w:r w:rsidR="005121C7" w:rsidRPr="00163166">
        <w:rPr>
          <w:rFonts w:ascii="Book Antiqua" w:hAnsi="Book Antiqua" w:cs="Times New Roman"/>
          <w:color w:val="000000" w:themeColor="text1"/>
        </w:rPr>
        <w:t xml:space="preserve">above </w:t>
      </w:r>
      <w:r w:rsidR="00C8279C" w:rsidRPr="00163166">
        <w:rPr>
          <w:rFonts w:ascii="Book Antiqua" w:hAnsi="Book Antiqua" w:cs="Times New Roman"/>
          <w:color w:val="000000" w:themeColor="text1"/>
        </w:rPr>
        <w:t>0.5 will be round off in the multiple of one for computation of entitlement to tender Equity Shares in the Buyback Offer.</w:t>
      </w:r>
    </w:p>
    <w:p w:rsidR="00582DAC" w:rsidRPr="00163166" w:rsidRDefault="00582DAC" w:rsidP="00DC3558">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company will </w:t>
      </w:r>
      <w:r w:rsidR="000E4B5D" w:rsidRPr="00163166">
        <w:rPr>
          <w:rFonts w:ascii="Book Antiqua" w:hAnsi="Book Antiqua" w:cs="Times New Roman"/>
          <w:color w:val="000000" w:themeColor="text1"/>
        </w:rPr>
        <w:t>B</w:t>
      </w:r>
      <w:r w:rsidRPr="00163166">
        <w:rPr>
          <w:rFonts w:ascii="Book Antiqua" w:hAnsi="Book Antiqua" w:cs="Times New Roman"/>
          <w:color w:val="000000" w:themeColor="text1"/>
        </w:rPr>
        <w:t xml:space="preserve">uyback shares from </w:t>
      </w:r>
      <w:r w:rsidR="000E4B5D" w:rsidRPr="00163166">
        <w:rPr>
          <w:rFonts w:ascii="Book Antiqua" w:hAnsi="Book Antiqua" w:cs="Times New Roman"/>
          <w:color w:val="000000" w:themeColor="text1"/>
        </w:rPr>
        <w:t>Eligible S</w:t>
      </w:r>
      <w:r w:rsidRPr="00163166">
        <w:rPr>
          <w:rFonts w:ascii="Book Antiqua" w:hAnsi="Book Antiqua" w:cs="Times New Roman"/>
          <w:color w:val="000000" w:themeColor="text1"/>
        </w:rPr>
        <w:t>hareholders</w:t>
      </w:r>
      <w:r w:rsidR="000E4B5D" w:rsidRPr="00163166">
        <w:rPr>
          <w:rFonts w:ascii="Book Antiqua" w:hAnsi="Book Antiqua" w:cs="Times New Roman"/>
          <w:color w:val="000000" w:themeColor="text1"/>
        </w:rPr>
        <w:t xml:space="preserve"> as on Record date</w:t>
      </w:r>
      <w:r w:rsidRPr="00163166">
        <w:rPr>
          <w:rFonts w:ascii="Book Antiqua" w:hAnsi="Book Antiqua" w:cs="Times New Roman"/>
          <w:color w:val="000000" w:themeColor="text1"/>
        </w:rPr>
        <w:t xml:space="preserve"> maximum to their entitlement or applied by shareholder whichever is less first and in case still shares are left with company to </w:t>
      </w:r>
      <w:r w:rsidR="00026028" w:rsidRPr="00163166">
        <w:rPr>
          <w:rFonts w:ascii="Book Antiqua" w:hAnsi="Book Antiqua" w:cs="Times New Roman"/>
          <w:color w:val="000000" w:themeColor="text1"/>
        </w:rPr>
        <w:t>B</w:t>
      </w:r>
      <w:r w:rsidRPr="00163166">
        <w:rPr>
          <w:rFonts w:ascii="Book Antiqua" w:hAnsi="Book Antiqua" w:cs="Times New Roman"/>
          <w:color w:val="000000" w:themeColor="text1"/>
        </w:rPr>
        <w:t>uyback it will be done on proportionate basis.</w:t>
      </w:r>
    </w:p>
    <w:p w:rsidR="008252DA" w:rsidRPr="00163166" w:rsidRDefault="008252DA" w:rsidP="009D49A8">
      <w:pPr>
        <w:pStyle w:val="ListParagraph"/>
        <w:numPr>
          <w:ilvl w:val="0"/>
          <w:numId w:val="26"/>
        </w:numPr>
        <w:autoSpaceDE w:val="0"/>
        <w:autoSpaceDN w:val="0"/>
        <w:adjustRightInd w:val="0"/>
        <w:spacing w:line="240" w:lineRule="auto"/>
        <w:ind w:left="709" w:hanging="142"/>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Procedure to be followed by the Equity Shareholders holding Equity Shares: </w:t>
      </w:r>
    </w:p>
    <w:p w:rsidR="005F4DD2" w:rsidRPr="00163166" w:rsidRDefault="005F4DD2" w:rsidP="005F4DD2">
      <w:pPr>
        <w:pStyle w:val="ListParagraph"/>
        <w:numPr>
          <w:ilvl w:val="0"/>
          <w:numId w:val="33"/>
        </w:numPr>
        <w:autoSpaceDE w:val="0"/>
        <w:autoSpaceDN w:val="0"/>
        <w:adjustRightInd w:val="0"/>
        <w:spacing w:after="0" w:line="360" w:lineRule="auto"/>
        <w:jc w:val="both"/>
        <w:rPr>
          <w:rFonts w:ascii="Book Antiqua" w:hAnsi="Book Antiqua" w:cs="Times New Roman"/>
          <w:b/>
          <w:color w:val="000000" w:themeColor="text1"/>
        </w:rPr>
      </w:pPr>
      <w:r w:rsidRPr="00163166">
        <w:rPr>
          <w:rFonts w:ascii="Book Antiqua" w:hAnsi="Book Antiqua" w:cs="Times New Roman"/>
          <w:b/>
          <w:color w:val="000000" w:themeColor="text1"/>
        </w:rPr>
        <w:t>For Shares held in the Physical form by Eligible Shareholders.</w:t>
      </w:r>
    </w:p>
    <w:p w:rsidR="005F4DD2" w:rsidRPr="00163166" w:rsidRDefault="005F4DD2" w:rsidP="00DB5C30">
      <w:pPr>
        <w:autoSpaceDE w:val="0"/>
        <w:autoSpaceDN w:val="0"/>
        <w:adjustRightInd w:val="0"/>
        <w:spacing w:after="0" w:line="360" w:lineRule="auto"/>
        <w:ind w:left="720"/>
        <w:jc w:val="both"/>
        <w:rPr>
          <w:rFonts w:ascii="Book Antiqua" w:hAnsi="Book Antiqua"/>
          <w:color w:val="000000" w:themeColor="text1"/>
        </w:rPr>
      </w:pPr>
      <w:r w:rsidRPr="00163166">
        <w:rPr>
          <w:rFonts w:ascii="Book Antiqua" w:hAnsi="Book Antiqua"/>
          <w:color w:val="000000" w:themeColor="text1"/>
        </w:rPr>
        <w:t>All Eligible Shareholders holding Physical Shares, who wish to accept the Offer and tender</w:t>
      </w:r>
      <w:r w:rsidR="00075B3A" w:rsidRPr="00163166">
        <w:rPr>
          <w:rFonts w:ascii="Book Antiqua" w:hAnsi="Book Antiqua"/>
          <w:color w:val="000000" w:themeColor="text1"/>
        </w:rPr>
        <w:t xml:space="preserve"> their Equity Shares in the Buy</w:t>
      </w:r>
      <w:r w:rsidRPr="00163166">
        <w:rPr>
          <w:rFonts w:ascii="Book Antiqua" w:hAnsi="Book Antiqua"/>
          <w:color w:val="000000" w:themeColor="text1"/>
        </w:rPr>
        <w:t xml:space="preserve">back, can send/deliver the following documents, either by speed post / registered post with acknowledgement due or </w:t>
      </w:r>
      <w:r w:rsidR="00FA2E59" w:rsidRPr="00163166">
        <w:rPr>
          <w:rFonts w:ascii="Book Antiqua" w:hAnsi="Book Antiqua"/>
          <w:color w:val="000000" w:themeColor="text1"/>
        </w:rPr>
        <w:t>by hand</w:t>
      </w:r>
      <w:r w:rsidRPr="00163166">
        <w:rPr>
          <w:rFonts w:ascii="Book Antiqua" w:hAnsi="Book Antiqua"/>
          <w:color w:val="000000" w:themeColor="text1"/>
        </w:rPr>
        <w:t xml:space="preserve">: </w:t>
      </w:r>
    </w:p>
    <w:p w:rsidR="005F4DD2" w:rsidRPr="00163166" w:rsidRDefault="008D1307"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w:t>
      </w:r>
      <w:r w:rsidR="005F4DD2" w:rsidRPr="00163166">
        <w:rPr>
          <w:rFonts w:ascii="Book Antiqua" w:hAnsi="Book Antiqua"/>
          <w:color w:val="000000" w:themeColor="text1"/>
        </w:rPr>
        <w:t xml:space="preserve"> </w:t>
      </w:r>
      <w:r w:rsidRPr="00163166">
        <w:rPr>
          <w:rFonts w:ascii="Book Antiqua" w:hAnsi="Book Antiqua"/>
          <w:color w:val="000000" w:themeColor="text1"/>
        </w:rPr>
        <w:t>T</w:t>
      </w:r>
      <w:r w:rsidR="005F4DD2" w:rsidRPr="00163166">
        <w:rPr>
          <w:rFonts w:ascii="Book Antiqua" w:hAnsi="Book Antiqua"/>
          <w:color w:val="000000" w:themeColor="text1"/>
        </w:rPr>
        <w:t>he Tender Form duly signed by the sole shareholder or all shareholder</w:t>
      </w:r>
      <w:r w:rsidR="00C17011" w:rsidRPr="00163166">
        <w:rPr>
          <w:rFonts w:ascii="Book Antiqua" w:hAnsi="Book Antiqua"/>
          <w:color w:val="000000" w:themeColor="text1"/>
        </w:rPr>
        <w:t>s in case of joint shareholding;</w:t>
      </w:r>
      <w:r w:rsidR="005F4DD2" w:rsidRPr="00163166">
        <w:rPr>
          <w:rFonts w:ascii="Book Antiqua" w:hAnsi="Book Antiqua"/>
          <w:color w:val="000000" w:themeColor="text1"/>
        </w:rPr>
        <w:t xml:space="preserve"> </w:t>
      </w:r>
    </w:p>
    <w:p w:rsidR="005F4DD2" w:rsidRPr="00163166" w:rsidRDefault="005F4DD2" w:rsidP="00DB5C30">
      <w:pPr>
        <w:autoSpaceDE w:val="0"/>
        <w:autoSpaceDN w:val="0"/>
        <w:adjustRightInd w:val="0"/>
        <w:spacing w:after="0" w:line="240" w:lineRule="auto"/>
        <w:ind w:left="720"/>
        <w:jc w:val="both"/>
        <w:rPr>
          <w:rFonts w:ascii="Book Antiqua" w:hAnsi="Book Antiqua"/>
          <w:color w:val="000000" w:themeColor="text1"/>
        </w:rPr>
      </w:pPr>
    </w:p>
    <w:p w:rsidR="005F4DD2" w:rsidRPr="00163166" w:rsidRDefault="008D1307"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ii.</w:t>
      </w:r>
      <w:r w:rsidR="005F4DD2" w:rsidRPr="00163166">
        <w:rPr>
          <w:rFonts w:ascii="Book Antiqua" w:hAnsi="Book Antiqua"/>
          <w:color w:val="000000" w:themeColor="text1"/>
        </w:rPr>
        <w:t xml:space="preserve"> Original share certificate(s), representing th</w:t>
      </w:r>
      <w:r w:rsidR="00ED49A0" w:rsidRPr="00163166">
        <w:rPr>
          <w:rFonts w:ascii="Book Antiqua" w:hAnsi="Book Antiqua"/>
          <w:color w:val="000000" w:themeColor="text1"/>
        </w:rPr>
        <w:t>e shares being tendered for Buy</w:t>
      </w:r>
      <w:r w:rsidR="005F4DD2" w:rsidRPr="00163166">
        <w:rPr>
          <w:rFonts w:ascii="Book Antiqua" w:hAnsi="Book Antiqua"/>
          <w:color w:val="000000" w:themeColor="text1"/>
        </w:rPr>
        <w:t>back;</w:t>
      </w:r>
    </w:p>
    <w:p w:rsidR="005F4DD2" w:rsidRPr="00163166" w:rsidRDefault="005F4DD2" w:rsidP="00DB5C30">
      <w:pPr>
        <w:autoSpaceDE w:val="0"/>
        <w:autoSpaceDN w:val="0"/>
        <w:adjustRightInd w:val="0"/>
        <w:spacing w:after="0" w:line="240" w:lineRule="auto"/>
        <w:jc w:val="both"/>
        <w:rPr>
          <w:rFonts w:ascii="Book Antiqua" w:hAnsi="Book Antiqua"/>
          <w:color w:val="000000" w:themeColor="text1"/>
        </w:rPr>
      </w:pPr>
    </w:p>
    <w:p w:rsidR="005F4DD2" w:rsidRPr="00163166" w:rsidRDefault="00583ACA"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ii</w:t>
      </w:r>
      <w:r w:rsidR="008D1307" w:rsidRPr="00163166">
        <w:rPr>
          <w:rFonts w:ascii="Book Antiqua" w:hAnsi="Book Antiqua"/>
          <w:color w:val="000000" w:themeColor="text1"/>
        </w:rPr>
        <w:t>i.</w:t>
      </w:r>
      <w:r w:rsidR="005F4DD2" w:rsidRPr="00163166">
        <w:rPr>
          <w:rFonts w:ascii="Book Antiqua" w:hAnsi="Book Antiqua"/>
          <w:color w:val="000000" w:themeColor="text1"/>
        </w:rPr>
        <w:t xml:space="preserve"> Self-attested copy of the Eligible Shareholder’s PAN Card;</w:t>
      </w:r>
    </w:p>
    <w:p w:rsidR="005F4DD2" w:rsidRPr="00163166" w:rsidRDefault="005F4DD2" w:rsidP="00DB5C30">
      <w:pPr>
        <w:autoSpaceDE w:val="0"/>
        <w:autoSpaceDN w:val="0"/>
        <w:adjustRightInd w:val="0"/>
        <w:spacing w:after="0" w:line="240" w:lineRule="auto"/>
        <w:ind w:left="720"/>
        <w:jc w:val="both"/>
        <w:rPr>
          <w:rFonts w:ascii="Book Antiqua" w:hAnsi="Book Antiqua"/>
          <w:color w:val="000000" w:themeColor="text1"/>
        </w:rPr>
      </w:pPr>
    </w:p>
    <w:p w:rsidR="005F4DD2" w:rsidRPr="00163166" w:rsidRDefault="007B5770"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iv</w:t>
      </w:r>
      <w:r w:rsidR="008D1307" w:rsidRPr="00163166">
        <w:rPr>
          <w:rFonts w:ascii="Book Antiqua" w:hAnsi="Book Antiqua"/>
          <w:color w:val="000000" w:themeColor="text1"/>
        </w:rPr>
        <w:t>.</w:t>
      </w:r>
      <w:r w:rsidR="005F4DD2" w:rsidRPr="00163166">
        <w:rPr>
          <w:rFonts w:ascii="Book Antiqua" w:hAnsi="Book Antiqua"/>
          <w:color w:val="000000" w:themeColor="text1"/>
        </w:rPr>
        <w:t xml:space="preserve"> Original cancelled cheque leaf with the nam</w:t>
      </w:r>
      <w:r w:rsidR="004770B1" w:rsidRPr="00163166">
        <w:rPr>
          <w:rFonts w:ascii="Book Antiqua" w:hAnsi="Book Antiqua"/>
          <w:color w:val="000000" w:themeColor="text1"/>
        </w:rPr>
        <w:t xml:space="preserve">e of </w:t>
      </w:r>
      <w:r w:rsidR="0099214E" w:rsidRPr="00163166">
        <w:rPr>
          <w:rFonts w:ascii="Book Antiqua" w:hAnsi="Book Antiqua"/>
          <w:color w:val="000000" w:themeColor="text1"/>
        </w:rPr>
        <w:t>Sharholder/</w:t>
      </w:r>
      <w:r w:rsidR="004770B1" w:rsidRPr="00163166">
        <w:rPr>
          <w:rFonts w:ascii="Book Antiqua" w:hAnsi="Book Antiqua"/>
          <w:color w:val="000000" w:themeColor="text1"/>
        </w:rPr>
        <w:t>first holder printed on it;</w:t>
      </w:r>
    </w:p>
    <w:p w:rsidR="005F4DD2" w:rsidRPr="00163166" w:rsidRDefault="005F4DD2" w:rsidP="00DB5C30">
      <w:pPr>
        <w:autoSpaceDE w:val="0"/>
        <w:autoSpaceDN w:val="0"/>
        <w:adjustRightInd w:val="0"/>
        <w:spacing w:after="0" w:line="240" w:lineRule="auto"/>
        <w:ind w:left="720"/>
        <w:jc w:val="both"/>
        <w:rPr>
          <w:rFonts w:ascii="Book Antiqua" w:hAnsi="Book Antiqua"/>
          <w:color w:val="000000" w:themeColor="text1"/>
        </w:rPr>
      </w:pPr>
    </w:p>
    <w:p w:rsidR="005F4DD2" w:rsidRPr="00163166" w:rsidRDefault="00A0036F"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v</w:t>
      </w:r>
      <w:r w:rsidR="008D1307" w:rsidRPr="00163166">
        <w:rPr>
          <w:rFonts w:ascii="Book Antiqua" w:hAnsi="Book Antiqua"/>
          <w:color w:val="000000" w:themeColor="text1"/>
        </w:rPr>
        <w:t>.</w:t>
      </w:r>
      <w:r w:rsidR="005F4DD2" w:rsidRPr="00163166">
        <w:rPr>
          <w:rFonts w:ascii="Book Antiqua" w:hAnsi="Book Antiqua"/>
          <w:color w:val="000000" w:themeColor="text1"/>
        </w:rPr>
        <w:t xml:space="preserve"> In case the Physical Shareholder is a body corporate, then a certified copy of resolution passed by the board of directors</w:t>
      </w:r>
      <w:r w:rsidR="005E43DB" w:rsidRPr="00163166">
        <w:rPr>
          <w:rFonts w:ascii="Book Antiqua" w:hAnsi="Book Antiqua"/>
          <w:color w:val="000000" w:themeColor="text1"/>
        </w:rPr>
        <w:t xml:space="preserve"> wherever applicable</w:t>
      </w:r>
      <w:r w:rsidR="005F4DD2" w:rsidRPr="00163166">
        <w:rPr>
          <w:rFonts w:ascii="Book Antiqua" w:hAnsi="Book Antiqua"/>
          <w:color w:val="000000" w:themeColor="text1"/>
        </w:rPr>
        <w:t xml:space="preserve"> </w:t>
      </w:r>
      <w:r w:rsidR="005E43DB" w:rsidRPr="00163166">
        <w:rPr>
          <w:rFonts w:ascii="Book Antiqua" w:hAnsi="Book Antiqua"/>
          <w:color w:val="000000" w:themeColor="text1"/>
        </w:rPr>
        <w:t xml:space="preserve">with </w:t>
      </w:r>
      <w:r w:rsidR="005F4DD2" w:rsidRPr="00163166">
        <w:rPr>
          <w:rFonts w:ascii="Book Antiqua" w:hAnsi="Book Antiqua"/>
          <w:color w:val="000000" w:themeColor="text1"/>
        </w:rPr>
        <w:t>specimen signature of the authorized representative who is authorized</w:t>
      </w:r>
      <w:r w:rsidR="005E43DB" w:rsidRPr="00163166">
        <w:rPr>
          <w:rFonts w:ascii="Book Antiqua" w:hAnsi="Book Antiqua"/>
          <w:color w:val="000000" w:themeColor="text1"/>
        </w:rPr>
        <w:t xml:space="preserve"> to submit the tender documents. The Board Resolution should be signed by the Director(s) other</w:t>
      </w:r>
      <w:r w:rsidR="005953AF" w:rsidRPr="00163166">
        <w:rPr>
          <w:rFonts w:ascii="Book Antiqua" w:hAnsi="Book Antiqua"/>
          <w:color w:val="000000" w:themeColor="text1"/>
        </w:rPr>
        <w:t xml:space="preserve"> than</w:t>
      </w:r>
      <w:r w:rsidR="005E43DB" w:rsidRPr="00163166">
        <w:rPr>
          <w:rFonts w:ascii="Book Antiqua" w:hAnsi="Book Antiqua"/>
          <w:color w:val="000000" w:themeColor="text1"/>
        </w:rPr>
        <w:t xml:space="preserve"> </w:t>
      </w:r>
      <w:r w:rsidR="00F6597B" w:rsidRPr="00163166">
        <w:rPr>
          <w:rFonts w:ascii="Book Antiqua" w:hAnsi="Book Antiqua"/>
          <w:color w:val="000000" w:themeColor="text1"/>
        </w:rPr>
        <w:t>those who has been</w:t>
      </w:r>
      <w:r w:rsidR="005E43DB" w:rsidRPr="00163166">
        <w:rPr>
          <w:rFonts w:ascii="Book Antiqua" w:hAnsi="Book Antiqua"/>
          <w:color w:val="000000" w:themeColor="text1"/>
        </w:rPr>
        <w:t xml:space="preserve"> authorised</w:t>
      </w:r>
      <w:r w:rsidR="005953AF" w:rsidRPr="00163166">
        <w:rPr>
          <w:rFonts w:ascii="Book Antiqua" w:hAnsi="Book Antiqua"/>
          <w:color w:val="000000" w:themeColor="text1"/>
        </w:rPr>
        <w:t xml:space="preserve"> in such resolution</w:t>
      </w:r>
      <w:r w:rsidR="005E43DB" w:rsidRPr="00163166">
        <w:rPr>
          <w:rFonts w:ascii="Book Antiqua" w:hAnsi="Book Antiqua"/>
          <w:color w:val="000000" w:themeColor="text1"/>
        </w:rPr>
        <w:t xml:space="preserve"> to submit </w:t>
      </w:r>
      <w:r w:rsidR="00B46876" w:rsidRPr="00163166">
        <w:rPr>
          <w:rFonts w:ascii="Book Antiqua" w:hAnsi="Book Antiqua"/>
          <w:color w:val="000000" w:themeColor="text1"/>
        </w:rPr>
        <w:t>T</w:t>
      </w:r>
      <w:r w:rsidR="005E43DB" w:rsidRPr="00163166">
        <w:rPr>
          <w:rFonts w:ascii="Book Antiqua" w:hAnsi="Book Antiqua"/>
          <w:color w:val="000000" w:themeColor="text1"/>
        </w:rPr>
        <w:t>ender</w:t>
      </w:r>
      <w:r w:rsidR="00B46876" w:rsidRPr="00163166">
        <w:rPr>
          <w:rFonts w:ascii="Book Antiqua" w:hAnsi="Book Antiqua"/>
          <w:color w:val="000000" w:themeColor="text1"/>
        </w:rPr>
        <w:t xml:space="preserve"> Form and</w:t>
      </w:r>
      <w:r w:rsidR="005E43DB" w:rsidRPr="00163166">
        <w:rPr>
          <w:rFonts w:ascii="Book Antiqua" w:hAnsi="Book Antiqua"/>
          <w:color w:val="000000" w:themeColor="text1"/>
        </w:rPr>
        <w:t xml:space="preserve"> documents</w:t>
      </w:r>
      <w:r w:rsidR="005953AF" w:rsidRPr="00163166">
        <w:rPr>
          <w:rFonts w:ascii="Book Antiqua" w:hAnsi="Book Antiqua"/>
          <w:color w:val="000000" w:themeColor="text1"/>
        </w:rPr>
        <w:t>.</w:t>
      </w:r>
    </w:p>
    <w:p w:rsidR="005E43DB" w:rsidRPr="00163166" w:rsidRDefault="005E43DB" w:rsidP="00E92979">
      <w:pPr>
        <w:autoSpaceDE w:val="0"/>
        <w:autoSpaceDN w:val="0"/>
        <w:adjustRightInd w:val="0"/>
        <w:spacing w:after="0" w:line="240" w:lineRule="auto"/>
        <w:ind w:left="720"/>
        <w:jc w:val="both"/>
        <w:rPr>
          <w:rFonts w:ascii="Book Antiqua" w:hAnsi="Book Antiqua"/>
          <w:color w:val="000000" w:themeColor="text1"/>
        </w:rPr>
      </w:pPr>
    </w:p>
    <w:p w:rsidR="005F4DD2" w:rsidRPr="00163166" w:rsidRDefault="00A0036F"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vi</w:t>
      </w:r>
      <w:r w:rsidR="008D1307" w:rsidRPr="00163166">
        <w:rPr>
          <w:rFonts w:ascii="Book Antiqua" w:hAnsi="Book Antiqua"/>
          <w:color w:val="000000" w:themeColor="text1"/>
        </w:rPr>
        <w:t>.</w:t>
      </w:r>
      <w:r w:rsidR="005F4DD2" w:rsidRPr="00163166">
        <w:rPr>
          <w:rFonts w:ascii="Book Antiqua" w:hAnsi="Book Antiqua"/>
          <w:color w:val="000000" w:themeColor="text1"/>
        </w:rPr>
        <w:t xml:space="preserve"> Any other relevant documents, such as (but not limited to):</w:t>
      </w:r>
    </w:p>
    <w:p w:rsidR="00DB5C30" w:rsidRPr="00163166" w:rsidRDefault="00DB5C30" w:rsidP="00DB5C30">
      <w:pPr>
        <w:autoSpaceDE w:val="0"/>
        <w:autoSpaceDN w:val="0"/>
        <w:adjustRightInd w:val="0"/>
        <w:spacing w:after="0" w:line="240" w:lineRule="auto"/>
        <w:ind w:left="720"/>
        <w:jc w:val="both"/>
        <w:rPr>
          <w:rFonts w:ascii="Book Antiqua" w:hAnsi="Book Antiqua"/>
          <w:color w:val="000000" w:themeColor="text1"/>
        </w:rPr>
      </w:pPr>
    </w:p>
    <w:p w:rsidR="008A22EC" w:rsidRPr="00163166" w:rsidRDefault="005F4DD2" w:rsidP="00DB5C30">
      <w:pPr>
        <w:pStyle w:val="ListParagraph"/>
        <w:numPr>
          <w:ilvl w:val="0"/>
          <w:numId w:val="34"/>
        </w:numPr>
        <w:autoSpaceDE w:val="0"/>
        <w:autoSpaceDN w:val="0"/>
        <w:adjustRightInd w:val="0"/>
        <w:spacing w:after="0" w:line="240" w:lineRule="auto"/>
        <w:jc w:val="both"/>
        <w:rPr>
          <w:rFonts w:ascii="Book Antiqua" w:hAnsi="Book Antiqua"/>
          <w:color w:val="000000" w:themeColor="text1"/>
        </w:rPr>
      </w:pPr>
      <w:r w:rsidRPr="00163166">
        <w:rPr>
          <w:rFonts w:ascii="Book Antiqua" w:hAnsi="Book Antiqua"/>
          <w:color w:val="000000" w:themeColor="text1"/>
        </w:rPr>
        <w:t>Duly attested power of attorney if any person other than the Eligible Shareholder has signed the relevant Tender Form;</w:t>
      </w:r>
    </w:p>
    <w:p w:rsidR="00DB5C30" w:rsidRPr="00163166" w:rsidRDefault="00DB5C30" w:rsidP="00DB5C30">
      <w:pPr>
        <w:pStyle w:val="ListParagraph"/>
        <w:autoSpaceDE w:val="0"/>
        <w:autoSpaceDN w:val="0"/>
        <w:adjustRightInd w:val="0"/>
        <w:spacing w:after="0" w:line="240" w:lineRule="auto"/>
        <w:ind w:left="1440"/>
        <w:jc w:val="both"/>
        <w:rPr>
          <w:rFonts w:ascii="Book Antiqua" w:hAnsi="Book Antiqua"/>
          <w:color w:val="000000" w:themeColor="text1"/>
        </w:rPr>
      </w:pPr>
    </w:p>
    <w:p w:rsidR="00DB5C30" w:rsidRPr="00163166" w:rsidRDefault="005F4DD2" w:rsidP="00DB5C30">
      <w:pPr>
        <w:pStyle w:val="ListParagraph"/>
        <w:numPr>
          <w:ilvl w:val="0"/>
          <w:numId w:val="34"/>
        </w:numPr>
        <w:autoSpaceDE w:val="0"/>
        <w:autoSpaceDN w:val="0"/>
        <w:adjustRightInd w:val="0"/>
        <w:spacing w:after="0" w:line="240" w:lineRule="auto"/>
        <w:jc w:val="both"/>
        <w:rPr>
          <w:rFonts w:ascii="Book Antiqua" w:hAnsi="Book Antiqua"/>
          <w:color w:val="000000" w:themeColor="text1"/>
        </w:rPr>
      </w:pPr>
      <w:r w:rsidRPr="00163166">
        <w:rPr>
          <w:rFonts w:ascii="Book Antiqua" w:hAnsi="Book Antiqua"/>
          <w:color w:val="000000" w:themeColor="text1"/>
        </w:rPr>
        <w:t>Notarized copy of death certificate</w:t>
      </w:r>
      <w:r w:rsidR="00F17E63" w:rsidRPr="00163166">
        <w:rPr>
          <w:rFonts w:ascii="Book Antiqua" w:hAnsi="Book Antiqua"/>
          <w:color w:val="000000" w:themeColor="text1"/>
        </w:rPr>
        <w:t>, if either of</w:t>
      </w:r>
      <w:r w:rsidRPr="00163166">
        <w:rPr>
          <w:rFonts w:ascii="Book Antiqua" w:hAnsi="Book Antiqua"/>
          <w:color w:val="000000" w:themeColor="text1"/>
        </w:rPr>
        <w:t xml:space="preserve"> joint Shareholder</w:t>
      </w:r>
      <w:r w:rsidR="00F17E63" w:rsidRPr="00163166">
        <w:rPr>
          <w:rFonts w:ascii="Book Antiqua" w:hAnsi="Book Antiqua"/>
          <w:color w:val="000000" w:themeColor="text1"/>
        </w:rPr>
        <w:t>s has deceased</w:t>
      </w:r>
      <w:r w:rsidR="008A22EC" w:rsidRPr="00163166">
        <w:rPr>
          <w:rFonts w:ascii="Book Antiqua" w:hAnsi="Book Antiqua"/>
          <w:color w:val="000000" w:themeColor="text1"/>
        </w:rPr>
        <w:t>.</w:t>
      </w:r>
    </w:p>
    <w:p w:rsidR="00DB5C30" w:rsidRPr="00163166" w:rsidRDefault="00DB5C30" w:rsidP="00DB5C30">
      <w:pPr>
        <w:pStyle w:val="ListParagraph"/>
        <w:rPr>
          <w:rFonts w:ascii="Book Antiqua" w:hAnsi="Book Antiqua"/>
          <w:color w:val="000000" w:themeColor="text1"/>
        </w:rPr>
      </w:pPr>
    </w:p>
    <w:p w:rsidR="00DB5C30" w:rsidRPr="00163166" w:rsidRDefault="005F4DD2" w:rsidP="00DB5C30">
      <w:pPr>
        <w:pStyle w:val="ListParagraph"/>
        <w:autoSpaceDE w:val="0"/>
        <w:autoSpaceDN w:val="0"/>
        <w:adjustRightInd w:val="0"/>
        <w:spacing w:after="0" w:line="240" w:lineRule="auto"/>
        <w:ind w:left="1440"/>
        <w:jc w:val="both"/>
        <w:rPr>
          <w:rFonts w:ascii="Book Antiqua" w:hAnsi="Book Antiqua"/>
          <w:color w:val="000000" w:themeColor="text1"/>
        </w:rPr>
      </w:pPr>
      <w:r w:rsidRPr="00163166">
        <w:rPr>
          <w:rFonts w:ascii="Book Antiqua" w:hAnsi="Book Antiqua"/>
          <w:color w:val="000000" w:themeColor="text1"/>
        </w:rPr>
        <w:t xml:space="preserve"> </w:t>
      </w:r>
    </w:p>
    <w:p w:rsidR="005F4DD2" w:rsidRPr="00163166" w:rsidRDefault="005F4DD2" w:rsidP="00DB5C30">
      <w:pPr>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lastRenderedPageBreak/>
        <w:t>The application form</w:t>
      </w:r>
      <w:r w:rsidR="005A5096" w:rsidRPr="00163166">
        <w:rPr>
          <w:rFonts w:ascii="Book Antiqua" w:hAnsi="Book Antiqua"/>
          <w:color w:val="000000" w:themeColor="text1"/>
        </w:rPr>
        <w:t xml:space="preserve"> (Tender Form)</w:t>
      </w:r>
      <w:r w:rsidRPr="00163166">
        <w:rPr>
          <w:rFonts w:ascii="Book Antiqua" w:hAnsi="Book Antiqua"/>
          <w:color w:val="000000" w:themeColor="text1"/>
        </w:rPr>
        <w:t xml:space="preserve"> along with all the documents as mentioned above, should reach the Company </w:t>
      </w:r>
      <w:r w:rsidR="00EE2D89" w:rsidRPr="00163166">
        <w:rPr>
          <w:rFonts w:ascii="Book Antiqua" w:hAnsi="Book Antiqua"/>
          <w:color w:val="000000" w:themeColor="text1"/>
        </w:rPr>
        <w:t>at</w:t>
      </w:r>
      <w:r w:rsidRPr="00163166">
        <w:rPr>
          <w:rFonts w:ascii="Book Antiqua" w:hAnsi="Book Antiqua"/>
          <w:color w:val="000000" w:themeColor="text1"/>
        </w:rPr>
        <w:t xml:space="preserve"> its registered office address i.e. First Floor, Ludhiana Stock Exchange Building, Feroze Gandhi Market, Ludhiana (Pb.)-141001, bef</w:t>
      </w:r>
      <w:r w:rsidR="000A17BA" w:rsidRPr="00163166">
        <w:rPr>
          <w:rFonts w:ascii="Book Antiqua" w:hAnsi="Book Antiqua"/>
          <w:color w:val="000000" w:themeColor="text1"/>
        </w:rPr>
        <w:t>ore</w:t>
      </w:r>
      <w:r w:rsidR="00587028" w:rsidRPr="00163166">
        <w:rPr>
          <w:rFonts w:ascii="Book Antiqua" w:hAnsi="Book Antiqua"/>
          <w:color w:val="000000" w:themeColor="text1"/>
        </w:rPr>
        <w:t xml:space="preserve"> </w:t>
      </w:r>
      <w:r w:rsidR="00743DE7" w:rsidRPr="00163166">
        <w:rPr>
          <w:rFonts w:ascii="Book Antiqua" w:hAnsi="Book Antiqua"/>
          <w:color w:val="000000" w:themeColor="text1"/>
        </w:rPr>
        <w:t>closing</w:t>
      </w:r>
      <w:r w:rsidR="00587028" w:rsidRPr="00163166">
        <w:rPr>
          <w:rFonts w:ascii="Book Antiqua" w:hAnsi="Book Antiqua"/>
          <w:color w:val="000000" w:themeColor="text1"/>
        </w:rPr>
        <w:t xml:space="preserve"> of working hours</w:t>
      </w:r>
      <w:r w:rsidR="000A17BA" w:rsidRPr="00163166">
        <w:rPr>
          <w:rFonts w:ascii="Book Antiqua" w:hAnsi="Book Antiqua"/>
          <w:color w:val="000000" w:themeColor="text1"/>
        </w:rPr>
        <w:t xml:space="preserve"> </w:t>
      </w:r>
      <w:r w:rsidR="00587028" w:rsidRPr="00163166">
        <w:rPr>
          <w:rFonts w:ascii="Book Antiqua" w:hAnsi="Book Antiqua"/>
          <w:color w:val="000000" w:themeColor="text1"/>
        </w:rPr>
        <w:t xml:space="preserve">of </w:t>
      </w:r>
      <w:r w:rsidR="000A17BA" w:rsidRPr="00163166">
        <w:rPr>
          <w:rFonts w:ascii="Book Antiqua" w:hAnsi="Book Antiqua"/>
          <w:color w:val="000000" w:themeColor="text1"/>
        </w:rPr>
        <w:t>the date</w:t>
      </w:r>
      <w:r w:rsidR="00587028" w:rsidRPr="00163166">
        <w:rPr>
          <w:rFonts w:ascii="Book Antiqua" w:hAnsi="Book Antiqua"/>
          <w:color w:val="000000" w:themeColor="text1"/>
        </w:rPr>
        <w:t xml:space="preserve"> fixed</w:t>
      </w:r>
      <w:r w:rsidR="000A17BA" w:rsidRPr="00163166">
        <w:rPr>
          <w:rFonts w:ascii="Book Antiqua" w:hAnsi="Book Antiqua"/>
          <w:color w:val="000000" w:themeColor="text1"/>
        </w:rPr>
        <w:t xml:space="preserve"> </w:t>
      </w:r>
      <w:r w:rsidR="00587028" w:rsidRPr="00163166">
        <w:rPr>
          <w:rFonts w:ascii="Book Antiqua" w:hAnsi="Book Antiqua"/>
          <w:color w:val="000000" w:themeColor="text1"/>
        </w:rPr>
        <w:t>for</w:t>
      </w:r>
      <w:r w:rsidR="000A17BA" w:rsidRPr="00163166">
        <w:rPr>
          <w:rFonts w:ascii="Book Antiqua" w:hAnsi="Book Antiqua"/>
          <w:color w:val="000000" w:themeColor="text1"/>
        </w:rPr>
        <w:t xml:space="preserve"> closure of the B</w:t>
      </w:r>
      <w:r w:rsidR="00E5580E" w:rsidRPr="00163166">
        <w:rPr>
          <w:rFonts w:ascii="Book Antiqua" w:hAnsi="Book Antiqua"/>
          <w:color w:val="000000" w:themeColor="text1"/>
        </w:rPr>
        <w:t xml:space="preserve">uyback offer i.e. </w:t>
      </w:r>
      <w:r w:rsidR="00C45E0C" w:rsidRPr="00163166">
        <w:rPr>
          <w:rFonts w:ascii="Book Antiqua" w:hAnsi="Book Antiqua"/>
          <w:color w:val="000000" w:themeColor="text1"/>
        </w:rPr>
        <w:t>Tuesday</w:t>
      </w:r>
      <w:r w:rsidR="00E5580E" w:rsidRPr="00163166">
        <w:rPr>
          <w:rFonts w:ascii="Book Antiqua" w:hAnsi="Book Antiqua"/>
          <w:color w:val="000000" w:themeColor="text1"/>
        </w:rPr>
        <w:t xml:space="preserve">, </w:t>
      </w:r>
      <w:r w:rsidR="00C45E0C" w:rsidRPr="00163166">
        <w:rPr>
          <w:rFonts w:ascii="Book Antiqua" w:hAnsi="Book Antiqua"/>
          <w:color w:val="000000" w:themeColor="text1"/>
        </w:rPr>
        <w:t>30</w:t>
      </w:r>
      <w:r w:rsidR="00E5580E" w:rsidRPr="00163166">
        <w:rPr>
          <w:rFonts w:ascii="Book Antiqua" w:hAnsi="Book Antiqua"/>
          <w:color w:val="000000" w:themeColor="text1"/>
          <w:vertAlign w:val="superscript"/>
        </w:rPr>
        <w:t>th</w:t>
      </w:r>
      <w:r w:rsidR="00E5580E" w:rsidRPr="00163166">
        <w:rPr>
          <w:rFonts w:ascii="Book Antiqua" w:hAnsi="Book Antiqua"/>
          <w:color w:val="000000" w:themeColor="text1"/>
        </w:rPr>
        <w:t xml:space="preserve"> September, 2025.</w:t>
      </w:r>
      <w:r w:rsidRPr="00163166">
        <w:rPr>
          <w:rFonts w:ascii="Book Antiqua" w:hAnsi="Book Antiqua"/>
          <w:color w:val="000000" w:themeColor="text1"/>
        </w:rPr>
        <w:t xml:space="preserve"> </w:t>
      </w:r>
    </w:p>
    <w:p w:rsidR="00C9276B" w:rsidRPr="00163166" w:rsidRDefault="00C9276B" w:rsidP="00306347">
      <w:pPr>
        <w:autoSpaceDE w:val="0"/>
        <w:autoSpaceDN w:val="0"/>
        <w:adjustRightInd w:val="0"/>
        <w:spacing w:after="0" w:line="240" w:lineRule="auto"/>
        <w:ind w:left="720"/>
        <w:jc w:val="both"/>
        <w:rPr>
          <w:rFonts w:ascii="Book Antiqua" w:hAnsi="Book Antiqua"/>
          <w:color w:val="000000" w:themeColor="text1"/>
        </w:rPr>
      </w:pPr>
    </w:p>
    <w:p w:rsidR="005F4DD2" w:rsidRPr="00163166" w:rsidRDefault="005F4DD2" w:rsidP="00DB5C30">
      <w:pPr>
        <w:pStyle w:val="ListParagraph"/>
        <w:numPr>
          <w:ilvl w:val="0"/>
          <w:numId w:val="33"/>
        </w:numPr>
        <w:autoSpaceDE w:val="0"/>
        <w:autoSpaceDN w:val="0"/>
        <w:adjustRightInd w:val="0"/>
        <w:spacing w:after="0" w:line="240" w:lineRule="auto"/>
        <w:jc w:val="both"/>
        <w:rPr>
          <w:rFonts w:ascii="Book Antiqua" w:hAnsi="Book Antiqua" w:cs="Times New Roman"/>
          <w:b/>
          <w:color w:val="000000" w:themeColor="text1"/>
        </w:rPr>
      </w:pPr>
      <w:r w:rsidRPr="00163166">
        <w:rPr>
          <w:rFonts w:ascii="Book Antiqua" w:hAnsi="Book Antiqua" w:cs="Times New Roman"/>
          <w:b/>
          <w:color w:val="000000" w:themeColor="text1"/>
        </w:rPr>
        <w:t>For Shares held in the Demat form by Eligible Shareholders.</w:t>
      </w:r>
    </w:p>
    <w:p w:rsidR="00156A1F" w:rsidRPr="00163166" w:rsidRDefault="00156A1F" w:rsidP="00DB5C30">
      <w:pPr>
        <w:autoSpaceDE w:val="0"/>
        <w:autoSpaceDN w:val="0"/>
        <w:adjustRightInd w:val="0"/>
        <w:spacing w:after="0" w:line="240" w:lineRule="auto"/>
        <w:ind w:left="720"/>
        <w:jc w:val="both"/>
        <w:rPr>
          <w:rFonts w:ascii="Book Antiqua" w:hAnsi="Book Antiqua" w:cs="Times New Roman"/>
          <w:b/>
          <w:color w:val="000000" w:themeColor="text1"/>
        </w:rPr>
      </w:pPr>
    </w:p>
    <w:p w:rsidR="005F4DD2"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w:t>
      </w:r>
      <w:r w:rsidR="005F4DD2" w:rsidRPr="00163166">
        <w:rPr>
          <w:rFonts w:ascii="Book Antiqua" w:hAnsi="Book Antiqua"/>
          <w:color w:val="000000" w:themeColor="text1"/>
        </w:rPr>
        <w:t xml:space="preserve"> All Eligible Shareholders holding Demat Shares, i.e. Equity Shares in dematerialized form, who wish to accept the Offer and tender</w:t>
      </w:r>
      <w:r w:rsidR="00D02EE3" w:rsidRPr="00163166">
        <w:rPr>
          <w:rFonts w:ascii="Book Antiqua" w:hAnsi="Book Antiqua"/>
          <w:color w:val="000000" w:themeColor="text1"/>
        </w:rPr>
        <w:t xml:space="preserve"> their Equity Shares in the Buy</w:t>
      </w:r>
      <w:r w:rsidR="005F4DD2" w:rsidRPr="00163166">
        <w:rPr>
          <w:rFonts w:ascii="Book Antiqua" w:hAnsi="Book Antiqua"/>
          <w:color w:val="000000" w:themeColor="text1"/>
        </w:rPr>
        <w:t>back, shall transfer the Equity Shares of the Company in off-market mode during the Offer Period to the below mentioned separate demat account for buyback:</w:t>
      </w:r>
    </w:p>
    <w:p w:rsidR="00DB5C30" w:rsidRPr="00163166" w:rsidRDefault="00DB5C30"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tbl>
      <w:tblPr>
        <w:tblStyle w:val="TableGrid"/>
        <w:tblW w:w="0" w:type="auto"/>
        <w:tblInd w:w="720" w:type="dxa"/>
        <w:tblLook w:val="04A0"/>
      </w:tblPr>
      <w:tblGrid>
        <w:gridCol w:w="4527"/>
        <w:gridCol w:w="4444"/>
      </w:tblGrid>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Name of the Depository Participant</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LSC Securities Limited</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DP ID</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12025400</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Client ID</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00540638</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Account Name</w:t>
            </w:r>
          </w:p>
        </w:tc>
        <w:tc>
          <w:tcPr>
            <w:tcW w:w="4444" w:type="dxa"/>
          </w:tcPr>
          <w:p w:rsidR="005F4DD2" w:rsidRPr="00163166" w:rsidRDefault="005F4DD2" w:rsidP="00DB5C30">
            <w:pPr>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LUDHIANA COMMODITIES TRADING SERVICES LIMITED-BUY BACK ACCOUNT</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ISIN of Equity Shares of the Company</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INE02O201019</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PAN of the Company</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AAACL9140M</w:t>
            </w:r>
          </w:p>
        </w:tc>
      </w:tr>
      <w:tr w:rsidR="005F4DD2" w:rsidRPr="00163166" w:rsidTr="00D52E9A">
        <w:tc>
          <w:tcPr>
            <w:tcW w:w="4527"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Mode of Instruction</w:t>
            </w:r>
          </w:p>
        </w:tc>
        <w:tc>
          <w:tcPr>
            <w:tcW w:w="4444" w:type="dxa"/>
          </w:tcPr>
          <w:p w:rsidR="005F4DD2" w:rsidRPr="00163166" w:rsidRDefault="005F4DD2" w:rsidP="00DB5C30">
            <w:pPr>
              <w:widowControl w:val="0"/>
              <w:overflowPunct w:val="0"/>
              <w:autoSpaceDE w:val="0"/>
              <w:autoSpaceDN w:val="0"/>
              <w:adjustRightInd w:val="0"/>
              <w:spacing w:line="240" w:lineRule="auto"/>
              <w:jc w:val="both"/>
              <w:rPr>
                <w:rFonts w:ascii="Book Antiqua" w:hAnsi="Book Antiqua" w:cs="Times New Roman"/>
                <w:color w:val="000000" w:themeColor="text1"/>
              </w:rPr>
            </w:pPr>
            <w:r w:rsidRPr="00163166">
              <w:rPr>
                <w:rFonts w:ascii="Book Antiqua" w:hAnsi="Book Antiqua"/>
                <w:color w:val="000000" w:themeColor="text1"/>
              </w:rPr>
              <w:t>Off Market Transfer</w:t>
            </w:r>
          </w:p>
        </w:tc>
      </w:tr>
    </w:tbl>
    <w:p w:rsidR="00E92979" w:rsidRPr="00163166" w:rsidRDefault="00E92979" w:rsidP="00DB5C30">
      <w:pPr>
        <w:widowControl w:val="0"/>
        <w:overflowPunct w:val="0"/>
        <w:autoSpaceDE w:val="0"/>
        <w:autoSpaceDN w:val="0"/>
        <w:adjustRightInd w:val="0"/>
        <w:spacing w:after="0" w:line="240" w:lineRule="auto"/>
        <w:jc w:val="both"/>
        <w:rPr>
          <w:rFonts w:ascii="Book Antiqua" w:hAnsi="Book Antiqua" w:cs="Times New Roman"/>
          <w:color w:val="000000" w:themeColor="text1"/>
        </w:rPr>
      </w:pPr>
    </w:p>
    <w:p w:rsidR="005F4DD2"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ii</w:t>
      </w:r>
      <w:r w:rsidR="005F4DD2" w:rsidRPr="00163166">
        <w:rPr>
          <w:rFonts w:ascii="Book Antiqua" w:hAnsi="Book Antiqua"/>
          <w:color w:val="000000" w:themeColor="text1"/>
        </w:rPr>
        <w:t xml:space="preserve">. Eligible Shareholders holding Demat Shares who desire to tender </w:t>
      </w:r>
      <w:r w:rsidR="002339AB" w:rsidRPr="00163166">
        <w:rPr>
          <w:rFonts w:ascii="Book Antiqua" w:hAnsi="Book Antiqua"/>
          <w:color w:val="000000" w:themeColor="text1"/>
        </w:rPr>
        <w:t>their Demat Shares under the Buy</w:t>
      </w:r>
      <w:r w:rsidR="005F4DD2" w:rsidRPr="00163166">
        <w:rPr>
          <w:rFonts w:ascii="Book Antiqua" w:hAnsi="Book Antiqua"/>
          <w:color w:val="000000" w:themeColor="text1"/>
        </w:rPr>
        <w:t>back would have to do so by way of off-market transfers through their respective DPs or by using online facilities, from the same demat account in which they are holding such Demat Shares and in case of multiple Demat accounts, Eligible Shareholders are required to tender the applications separately from each Demat account. In case of any changes in Demat account in which the Equity Shares were held on the Record Date, such Eligible Shareholders should provide sufficient proof of the same to the Company and such tendered Equity Shares may be accepted subject to appropriate verification.</w:t>
      </w:r>
    </w:p>
    <w:p w:rsidR="00DB5C30" w:rsidRPr="00163166" w:rsidRDefault="00DB5C30"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iii.</w:t>
      </w:r>
      <w:r w:rsidR="005F4DD2" w:rsidRPr="00163166">
        <w:rPr>
          <w:rFonts w:ascii="Book Antiqua" w:hAnsi="Book Antiqua"/>
          <w:color w:val="000000" w:themeColor="text1"/>
        </w:rPr>
        <w:t xml:space="preserve"> In accordance with SEBI Circular No. SEBI/HO/MIRSD/MIRSD-PoD-1/P/CIR/2023/139 dated August 08, 2023, on the facility to remedy erroneous transfers in demat accounts, the public Shareholders who intend to tender </w:t>
      </w:r>
      <w:r w:rsidR="00090131" w:rsidRPr="00163166">
        <w:rPr>
          <w:rFonts w:ascii="Book Antiqua" w:hAnsi="Book Antiqua"/>
          <w:color w:val="000000" w:themeColor="text1"/>
        </w:rPr>
        <w:t>their Equity Shares in this Buy</w:t>
      </w:r>
      <w:r w:rsidR="005F4DD2" w:rsidRPr="00163166">
        <w:rPr>
          <w:rFonts w:ascii="Book Antiqua" w:hAnsi="Book Antiqua"/>
          <w:color w:val="000000" w:themeColor="text1"/>
        </w:rPr>
        <w:t>back, shall have to add the above mentioned separate Demat Account as a beneficiary in their respective demat accounts (through online facilities provided by the Depositories (NSDL and CDSL</w:t>
      </w:r>
      <w:r w:rsidR="00BF2357" w:rsidRPr="00163166">
        <w:rPr>
          <w:rFonts w:ascii="Book Antiqua" w:hAnsi="Book Antiqua"/>
          <w:color w:val="000000" w:themeColor="text1"/>
        </w:rPr>
        <w:t>, as the case may be</w:t>
      </w:r>
      <w:r w:rsidR="005F4DD2" w:rsidRPr="00163166">
        <w:rPr>
          <w:rFonts w:ascii="Book Antiqua" w:hAnsi="Book Antiqua"/>
          <w:color w:val="000000" w:themeColor="text1"/>
        </w:rPr>
        <w:t>), or through offline mode by executing an ‘addition of beneficiary’form provided by their respective DP).</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iv.</w:t>
      </w:r>
      <w:r w:rsidR="005F4DD2" w:rsidRPr="00163166">
        <w:rPr>
          <w:rFonts w:ascii="Book Antiqua" w:hAnsi="Book Antiqua"/>
          <w:color w:val="000000" w:themeColor="text1"/>
        </w:rPr>
        <w:t xml:space="preserve"> Post the addition of the aforesaid separate Demat Account as a “beneficiary” in their respective demat accounts, Eligible Shareholders shall verify the same before the execution of off-market transfers including inter-depository transfers in the following ways: </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8D1307" w:rsidP="00A524D1">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a.</w:t>
      </w:r>
      <w:r w:rsidR="005F4DD2" w:rsidRPr="00163166">
        <w:rPr>
          <w:rFonts w:ascii="Book Antiqua" w:hAnsi="Book Antiqua"/>
          <w:color w:val="000000" w:themeColor="text1"/>
        </w:rPr>
        <w:t xml:space="preserve"> Eligible Shareholders may execute valid Delivery Instruction Slip (DIS) and submit it to their concerned DP, who would initiate off-market trade on behalf of the Eligible Shareholder</w:t>
      </w:r>
      <w:r w:rsidR="00B62E81" w:rsidRPr="00163166">
        <w:rPr>
          <w:rFonts w:ascii="Book Antiqua" w:hAnsi="Book Antiqua"/>
          <w:color w:val="000000" w:themeColor="text1"/>
        </w:rPr>
        <w:t>s</w:t>
      </w:r>
      <w:r w:rsidR="005F4DD2" w:rsidRPr="00163166">
        <w:rPr>
          <w:rFonts w:ascii="Book Antiqua" w:hAnsi="Book Antiqua"/>
          <w:color w:val="000000" w:themeColor="text1"/>
        </w:rPr>
        <w:t xml:space="preserve"> for credit of Demat Shares in the aforesaid separate Demat Account; OR </w:t>
      </w:r>
    </w:p>
    <w:p w:rsidR="005F4DD2"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lastRenderedPageBreak/>
        <w:t>b.</w:t>
      </w:r>
      <w:r w:rsidR="005F4DD2" w:rsidRPr="00163166">
        <w:rPr>
          <w:rFonts w:ascii="Book Antiqua" w:hAnsi="Book Antiqua"/>
          <w:color w:val="000000" w:themeColor="text1"/>
        </w:rPr>
        <w:t xml:space="preserve"> Eligible Shareholders may avail the online facilities provided by the Depositories (NSDL and CDSL</w:t>
      </w:r>
      <w:r w:rsidR="000A59C2" w:rsidRPr="00163166">
        <w:rPr>
          <w:rFonts w:ascii="Book Antiqua" w:hAnsi="Book Antiqua"/>
          <w:color w:val="000000" w:themeColor="text1"/>
        </w:rPr>
        <w:t>, as the case may be</w:t>
      </w:r>
      <w:r w:rsidR="005F4DD2" w:rsidRPr="00163166">
        <w:rPr>
          <w:rFonts w:ascii="Book Antiqua" w:hAnsi="Book Antiqua"/>
          <w:color w:val="000000" w:themeColor="text1"/>
        </w:rPr>
        <w:t>) by availing the login credentials from NSDL and CDSL</w:t>
      </w:r>
      <w:r w:rsidR="00E91DF3" w:rsidRPr="00163166">
        <w:rPr>
          <w:rFonts w:ascii="Book Antiqua" w:hAnsi="Book Antiqua"/>
          <w:color w:val="000000" w:themeColor="text1"/>
        </w:rPr>
        <w:t>, as the case may be</w:t>
      </w:r>
      <w:r w:rsidR="005F4DD2" w:rsidRPr="00163166">
        <w:rPr>
          <w:rFonts w:ascii="Book Antiqua" w:hAnsi="Book Antiqua"/>
          <w:color w:val="000000" w:themeColor="text1"/>
        </w:rPr>
        <w:t xml:space="preserve"> and execute off-market transfer of shares through their respective login credentials.</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 xml:space="preserve">v. </w:t>
      </w:r>
      <w:r w:rsidRPr="00163166">
        <w:rPr>
          <w:rFonts w:ascii="Book Antiqua" w:hAnsi="Book Antiqua"/>
          <w:b/>
          <w:color w:val="000000" w:themeColor="text1"/>
        </w:rPr>
        <w:t>Instructions for filing the DIS</w:t>
      </w:r>
      <w:r w:rsidRPr="00163166">
        <w:rPr>
          <w:rFonts w:ascii="Book Antiqua" w:hAnsi="Book Antiqua"/>
          <w:color w:val="000000" w:themeColor="text1"/>
        </w:rPr>
        <w:t>: Details of the separate Demat Account are to be mentioned in the DIS, which is required to be submitted to the respective DP of the Eligible Shareholders at the time of tendering th</w:t>
      </w:r>
      <w:r w:rsidR="00973AA8" w:rsidRPr="00163166">
        <w:rPr>
          <w:rFonts w:ascii="Book Antiqua" w:hAnsi="Book Antiqua"/>
          <w:color w:val="000000" w:themeColor="text1"/>
        </w:rPr>
        <w:t>e Equity Shares for Buy</w:t>
      </w:r>
      <w:r w:rsidRPr="00163166">
        <w:rPr>
          <w:rFonts w:ascii="Book Antiqua" w:hAnsi="Book Antiqua"/>
          <w:color w:val="000000" w:themeColor="text1"/>
        </w:rPr>
        <w:t>back. Eligible Shareholders have to ensure that the consideration to be mentioned in the DIS shall be 0 (zero), as the payment to all Eligible Shareholders whose Equity</w:t>
      </w:r>
      <w:r w:rsidR="00896F95" w:rsidRPr="00163166">
        <w:rPr>
          <w:rFonts w:ascii="Book Antiqua" w:hAnsi="Book Antiqua"/>
          <w:color w:val="000000" w:themeColor="text1"/>
        </w:rPr>
        <w:t xml:space="preserve"> Shares are accepted in the Buy</w:t>
      </w:r>
      <w:r w:rsidRPr="00163166">
        <w:rPr>
          <w:rFonts w:ascii="Book Antiqua" w:hAnsi="Book Antiqua"/>
          <w:color w:val="000000" w:themeColor="text1"/>
        </w:rPr>
        <w:t xml:space="preserve">back shall be paid subsequently during the time of settlement. </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vi</w:t>
      </w:r>
      <w:r w:rsidRPr="00163166">
        <w:rPr>
          <w:rFonts w:ascii="Book Antiqua" w:hAnsi="Book Antiqua" w:cs="Times New Roman"/>
          <w:color w:val="000000" w:themeColor="text1"/>
        </w:rPr>
        <w:t xml:space="preserve">. </w:t>
      </w:r>
      <w:r w:rsidRPr="00163166">
        <w:rPr>
          <w:rFonts w:ascii="Book Antiqua" w:hAnsi="Book Antiqua"/>
          <w:color w:val="000000" w:themeColor="text1"/>
        </w:rPr>
        <w:t>In case of multiple demat accounts, Eligible Shareholders are required to tender their Demat Shares separately from each demat account. Pursuant to SEBI circular dated 27 August 2020 bearing reference number SEBI/HO/MIRSD/DOP/CIR /P/2020/158), with effect from 1 November 2020, SEBI has made it mandatory for all shareholders holding shares in dematerialized form to authenticate their off-market transaction requests through the one-time password (“OTP”) authentication method, pursuant to the submission of their DIS with the DP. All Eligible Shareholders need to generate and submit the OTP (based on the link provided by the Depository to the Eligible Shareholders by way of e-mail/SMS) to authenticate the off-market transaction(s). The Eligible Shareholders are requested to authenticate their transaction as soon as they receive the intimation from the Depository, to avoid failure of delivery instruction. Kindly note, no transaction will be processed by the Depositories unless the same is authenticated by the Eligible Shareholders through the abovementioned OTP method.</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vii</w:t>
      </w:r>
      <w:r w:rsidRPr="00163166">
        <w:rPr>
          <w:rFonts w:ascii="Book Antiqua" w:hAnsi="Book Antiqua"/>
          <w:b/>
          <w:color w:val="000000" w:themeColor="text1"/>
        </w:rPr>
        <w:t>.</w:t>
      </w:r>
      <w:r w:rsidRPr="00163166">
        <w:rPr>
          <w:rFonts w:ascii="Book Antiqua" w:hAnsi="Book Antiqua"/>
          <w:color w:val="000000" w:themeColor="text1"/>
        </w:rPr>
        <w:t xml:space="preserve"> Eligible Shareholders are required to ensure that their Equity Shares are credited in the separate Demat Account</w:t>
      </w:r>
      <w:r w:rsidR="006E3C06" w:rsidRPr="00163166">
        <w:rPr>
          <w:rFonts w:ascii="Book Antiqua" w:hAnsi="Book Antiqua"/>
          <w:color w:val="000000" w:themeColor="text1"/>
        </w:rPr>
        <w:t xml:space="preserve"> no. 12025400</w:t>
      </w:r>
      <w:r w:rsidR="006E3C06" w:rsidRPr="00163166">
        <w:rPr>
          <w:rFonts w:ascii="Book Antiqua" w:hAnsi="Book Antiqua" w:cs="Times New Roman"/>
          <w:color w:val="000000" w:themeColor="text1"/>
        </w:rPr>
        <w:t>00540638</w:t>
      </w:r>
      <w:r w:rsidRPr="00163166">
        <w:rPr>
          <w:rFonts w:ascii="Book Antiqua" w:hAnsi="Book Antiqua"/>
          <w:color w:val="000000" w:themeColor="text1"/>
        </w:rPr>
        <w:t xml:space="preserve">, before the closure of the </w:t>
      </w:r>
      <w:r w:rsidR="00721C17" w:rsidRPr="00163166">
        <w:rPr>
          <w:rFonts w:ascii="Book Antiqua" w:hAnsi="Book Antiqua"/>
          <w:color w:val="000000" w:themeColor="text1"/>
        </w:rPr>
        <w:t>Buy</w:t>
      </w:r>
      <w:r w:rsidRPr="00163166">
        <w:rPr>
          <w:rFonts w:ascii="Book Antiqua" w:hAnsi="Book Antiqua"/>
          <w:color w:val="000000" w:themeColor="text1"/>
        </w:rPr>
        <w:t>back Period.</w:t>
      </w:r>
    </w:p>
    <w:p w:rsidR="005F4DD2" w:rsidRPr="00163166" w:rsidRDefault="005F4DD2" w:rsidP="005F4DD2">
      <w:pPr>
        <w:widowControl w:val="0"/>
        <w:overflowPunct w:val="0"/>
        <w:autoSpaceDE w:val="0"/>
        <w:autoSpaceDN w:val="0"/>
        <w:adjustRightInd w:val="0"/>
        <w:spacing w:after="0" w:line="276" w:lineRule="auto"/>
        <w:ind w:left="720"/>
        <w:jc w:val="both"/>
        <w:rPr>
          <w:rFonts w:ascii="Book Antiqua" w:hAnsi="Book Antiqua"/>
          <w:color w:val="000000" w:themeColor="text1"/>
        </w:rPr>
      </w:pP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viii</w:t>
      </w:r>
      <w:r w:rsidRPr="00163166">
        <w:rPr>
          <w:rFonts w:ascii="Book Antiqua" w:hAnsi="Book Antiqua"/>
          <w:b/>
          <w:color w:val="000000" w:themeColor="text1"/>
        </w:rPr>
        <w:t>.</w:t>
      </w:r>
      <w:r w:rsidRPr="00163166">
        <w:rPr>
          <w:rFonts w:ascii="Book Antiqua" w:hAnsi="Book Antiqua"/>
          <w:color w:val="000000" w:themeColor="text1"/>
        </w:rPr>
        <w:t xml:space="preserve"> Eligible Shareholders who have initiated the process of dematerialization of the Equity Shares held by them need to ensure that the process of dematerialization is completed in time for the credit of these Equity Shares in the separate Demat Account, to b</w:t>
      </w:r>
      <w:r w:rsidR="001D30D5" w:rsidRPr="00163166">
        <w:rPr>
          <w:rFonts w:ascii="Book Antiqua" w:hAnsi="Book Antiqua"/>
          <w:color w:val="000000" w:themeColor="text1"/>
        </w:rPr>
        <w:t>e received on or before the Buy</w:t>
      </w:r>
      <w:r w:rsidRPr="00163166">
        <w:rPr>
          <w:rFonts w:ascii="Book Antiqua" w:hAnsi="Book Antiqua"/>
          <w:color w:val="000000" w:themeColor="text1"/>
        </w:rPr>
        <w:t>back Closing Date, or else their application will be rejected.</w:t>
      </w:r>
    </w:p>
    <w:p w:rsidR="005F4DD2"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B70EF8"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ix</w:t>
      </w:r>
      <w:r w:rsidRPr="00163166">
        <w:rPr>
          <w:rFonts w:ascii="Book Antiqua" w:hAnsi="Book Antiqua"/>
          <w:b/>
          <w:color w:val="000000" w:themeColor="text1"/>
        </w:rPr>
        <w:t>.</w:t>
      </w:r>
      <w:r w:rsidRPr="00163166">
        <w:rPr>
          <w:rFonts w:ascii="Book Antiqua" w:hAnsi="Book Antiqua" w:cs="Times New Roman"/>
          <w:b/>
          <w:color w:val="000000" w:themeColor="text1"/>
        </w:rPr>
        <w:t xml:space="preserve"> </w:t>
      </w:r>
      <w:r w:rsidRPr="00163166">
        <w:rPr>
          <w:rFonts w:ascii="Book Antiqua" w:hAnsi="Book Antiqua"/>
          <w:color w:val="000000" w:themeColor="text1"/>
        </w:rPr>
        <w:t>Documents to be delivered by Eligible Shareholders holding Demat Shares</w:t>
      </w:r>
      <w:r w:rsidR="00B70EF8" w:rsidRPr="00163166">
        <w:rPr>
          <w:rFonts w:ascii="Book Antiqua" w:hAnsi="Book Antiqua"/>
          <w:color w:val="000000" w:themeColor="text1"/>
        </w:rPr>
        <w:t xml:space="preserve"> to the Company</w:t>
      </w:r>
      <w:r w:rsidRPr="00163166">
        <w:rPr>
          <w:rFonts w:ascii="Book Antiqua" w:hAnsi="Book Antiqua"/>
          <w:color w:val="000000" w:themeColor="text1"/>
        </w:rPr>
        <w:t xml:space="preserve">: </w:t>
      </w:r>
    </w:p>
    <w:p w:rsidR="00B70EF8" w:rsidRPr="00163166" w:rsidRDefault="00B70EF8"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772CB1" w:rsidRPr="00163166" w:rsidRDefault="00B70EF8"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a</w:t>
      </w:r>
      <w:r w:rsidR="00772CB1" w:rsidRPr="00163166">
        <w:rPr>
          <w:rFonts w:ascii="Book Antiqua" w:hAnsi="Book Antiqua"/>
          <w:color w:val="000000" w:themeColor="text1"/>
        </w:rPr>
        <w:t xml:space="preserve">. </w:t>
      </w:r>
      <w:r w:rsidRPr="00163166">
        <w:rPr>
          <w:rFonts w:ascii="Book Antiqua" w:hAnsi="Book Antiqua"/>
          <w:color w:val="000000" w:themeColor="text1"/>
        </w:rPr>
        <w:t xml:space="preserve">A copy of </w:t>
      </w:r>
      <w:r w:rsidR="00772CB1" w:rsidRPr="00163166">
        <w:rPr>
          <w:rFonts w:ascii="Book Antiqua" w:hAnsi="Book Antiqua"/>
          <w:color w:val="000000" w:themeColor="text1"/>
        </w:rPr>
        <w:t>Acceptance-cum-Acknowledgement (Tender Form) duly completed and signed by all beneficial holders as per DP records.</w:t>
      </w:r>
    </w:p>
    <w:p w:rsidR="00661B5B" w:rsidRPr="00163166" w:rsidRDefault="00661B5B"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6575B5" w:rsidRPr="00163166" w:rsidRDefault="008D130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b</w:t>
      </w:r>
      <w:r w:rsidR="00772CB1" w:rsidRPr="00163166">
        <w:rPr>
          <w:rFonts w:ascii="Book Antiqua" w:hAnsi="Book Antiqua"/>
          <w:color w:val="000000" w:themeColor="text1"/>
        </w:rPr>
        <w:t>. Photocopy of Delivery Instruction in “off-market” mode/ counterfoil of DIS in off-market mode, duly acknowledged by the DP</w:t>
      </w:r>
      <w:r w:rsidR="00306347" w:rsidRPr="00163166">
        <w:rPr>
          <w:rFonts w:ascii="Book Antiqua" w:hAnsi="Book Antiqua"/>
          <w:color w:val="000000" w:themeColor="text1"/>
        </w:rPr>
        <w:t>.</w:t>
      </w:r>
    </w:p>
    <w:p w:rsidR="00306347" w:rsidRPr="00163166" w:rsidRDefault="00306347"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p>
    <w:p w:rsidR="00772CB1" w:rsidRPr="00163166" w:rsidRDefault="00772CB1" w:rsidP="00DB5C30">
      <w:pPr>
        <w:widowControl w:val="0"/>
        <w:overflowPunct w:val="0"/>
        <w:autoSpaceDE w:val="0"/>
        <w:autoSpaceDN w:val="0"/>
        <w:adjustRightInd w:val="0"/>
        <w:spacing w:after="0" w:line="240" w:lineRule="auto"/>
        <w:ind w:left="720"/>
        <w:jc w:val="both"/>
        <w:rPr>
          <w:rFonts w:ascii="Book Antiqua" w:hAnsi="Book Antiqua"/>
          <w:color w:val="000000" w:themeColor="text1"/>
        </w:rPr>
      </w:pPr>
      <w:r w:rsidRPr="00163166">
        <w:rPr>
          <w:rFonts w:ascii="Book Antiqua" w:hAnsi="Book Antiqua"/>
          <w:color w:val="000000" w:themeColor="text1"/>
        </w:rPr>
        <w:t xml:space="preserve">Notes: </w:t>
      </w:r>
    </w:p>
    <w:p w:rsidR="00772CB1" w:rsidRPr="00163166" w:rsidRDefault="00772CB1" w:rsidP="00DB5C30">
      <w:pPr>
        <w:pStyle w:val="ListParagraph"/>
        <w:widowControl w:val="0"/>
        <w:numPr>
          <w:ilvl w:val="0"/>
          <w:numId w:val="40"/>
        </w:numPr>
        <w:overflowPunct w:val="0"/>
        <w:autoSpaceDE w:val="0"/>
        <w:autoSpaceDN w:val="0"/>
        <w:adjustRightInd w:val="0"/>
        <w:spacing w:after="0" w:line="240" w:lineRule="auto"/>
        <w:jc w:val="both"/>
        <w:rPr>
          <w:rFonts w:ascii="Book Antiqua" w:hAnsi="Book Antiqua"/>
          <w:color w:val="000000" w:themeColor="text1"/>
        </w:rPr>
      </w:pPr>
      <w:r w:rsidRPr="00163166">
        <w:rPr>
          <w:rFonts w:ascii="Book Antiqua" w:hAnsi="Book Antiqua"/>
          <w:color w:val="000000" w:themeColor="text1"/>
        </w:rPr>
        <w:t>A separate form of Acceptance-cum-Acknowledgement (Tender Form) is required for each DIS.</w:t>
      </w:r>
    </w:p>
    <w:p w:rsidR="0093621E" w:rsidRPr="00163166" w:rsidRDefault="0093621E" w:rsidP="0093621E">
      <w:pPr>
        <w:pStyle w:val="ListParagraph"/>
        <w:widowControl w:val="0"/>
        <w:overflowPunct w:val="0"/>
        <w:autoSpaceDE w:val="0"/>
        <w:autoSpaceDN w:val="0"/>
        <w:adjustRightInd w:val="0"/>
        <w:spacing w:after="0" w:line="240" w:lineRule="auto"/>
        <w:ind w:left="1440"/>
        <w:jc w:val="both"/>
        <w:rPr>
          <w:rFonts w:ascii="Book Antiqua" w:hAnsi="Book Antiqua"/>
          <w:color w:val="000000" w:themeColor="text1"/>
        </w:rPr>
      </w:pPr>
    </w:p>
    <w:p w:rsidR="00772CB1" w:rsidRPr="00163166" w:rsidRDefault="00772CB1" w:rsidP="00DB5C30">
      <w:pPr>
        <w:pStyle w:val="ListParagraph"/>
        <w:widowControl w:val="0"/>
        <w:numPr>
          <w:ilvl w:val="0"/>
          <w:numId w:val="40"/>
        </w:numPr>
        <w:overflowPunct w:val="0"/>
        <w:autoSpaceDE w:val="0"/>
        <w:autoSpaceDN w:val="0"/>
        <w:adjustRightInd w:val="0"/>
        <w:spacing w:after="0" w:line="240" w:lineRule="auto"/>
        <w:jc w:val="both"/>
        <w:rPr>
          <w:rFonts w:ascii="Book Antiqua" w:hAnsi="Book Antiqua"/>
          <w:color w:val="000000" w:themeColor="text1"/>
        </w:rPr>
      </w:pPr>
      <w:r w:rsidRPr="00163166">
        <w:rPr>
          <w:rFonts w:ascii="Book Antiqua" w:hAnsi="Book Antiqua"/>
          <w:color w:val="000000" w:themeColor="text1"/>
        </w:rPr>
        <w:lastRenderedPageBreak/>
        <w:t>The Company may reject forms not supported by credit of shares to separate demat account of the Company opened for Buyback offer from Eligible Shareholders as on Record date holding shares in demat form.</w:t>
      </w:r>
    </w:p>
    <w:p w:rsidR="005F4DD2" w:rsidRPr="00163166" w:rsidRDefault="005F4DD2" w:rsidP="00DB5C30">
      <w:pPr>
        <w:widowControl w:val="0"/>
        <w:overflowPunct w:val="0"/>
        <w:autoSpaceDE w:val="0"/>
        <w:autoSpaceDN w:val="0"/>
        <w:adjustRightInd w:val="0"/>
        <w:spacing w:after="0" w:line="240" w:lineRule="auto"/>
        <w:jc w:val="both"/>
        <w:rPr>
          <w:rFonts w:ascii="Book Antiqua" w:hAnsi="Book Antiqua"/>
          <w:color w:val="000000" w:themeColor="text1"/>
        </w:rPr>
      </w:pPr>
    </w:p>
    <w:p w:rsidR="00E36275" w:rsidRPr="00163166" w:rsidRDefault="005F4DD2" w:rsidP="00DB5C30">
      <w:pPr>
        <w:widowControl w:val="0"/>
        <w:overflowPunct w:val="0"/>
        <w:autoSpaceDE w:val="0"/>
        <w:autoSpaceDN w:val="0"/>
        <w:adjustRightInd w:val="0"/>
        <w:spacing w:after="0" w:line="240" w:lineRule="auto"/>
        <w:ind w:left="720"/>
        <w:jc w:val="both"/>
        <w:rPr>
          <w:rFonts w:ascii="Book Antiqua" w:hAnsi="Book Antiqua" w:cs="Times New Roman"/>
          <w:b/>
          <w:color w:val="000000" w:themeColor="text1"/>
        </w:rPr>
      </w:pPr>
      <w:r w:rsidRPr="00163166">
        <w:rPr>
          <w:rFonts w:ascii="Book Antiqua" w:hAnsi="Book Antiqua"/>
          <w:color w:val="000000" w:themeColor="text1"/>
        </w:rPr>
        <w:t>For any type of assistance, the Eligible Shareholders can contact the Compliance officer as per details given</w:t>
      </w:r>
      <w:r w:rsidR="0073023C" w:rsidRPr="00163166">
        <w:rPr>
          <w:rFonts w:ascii="Book Antiqua" w:hAnsi="Book Antiqua"/>
          <w:color w:val="000000" w:themeColor="text1"/>
        </w:rPr>
        <w:t xml:space="preserve"> in point no. 15.</w:t>
      </w:r>
      <w:r w:rsidRPr="00163166">
        <w:rPr>
          <w:rFonts w:ascii="Book Antiqua" w:hAnsi="Book Antiqua"/>
          <w:color w:val="000000" w:themeColor="text1"/>
        </w:rPr>
        <w:t xml:space="preserve"> </w:t>
      </w:r>
    </w:p>
    <w:p w:rsidR="0073023C" w:rsidRPr="00163166" w:rsidRDefault="0073023C" w:rsidP="00BB077F">
      <w:pPr>
        <w:widowControl w:val="0"/>
        <w:overflowPunct w:val="0"/>
        <w:autoSpaceDE w:val="0"/>
        <w:autoSpaceDN w:val="0"/>
        <w:adjustRightInd w:val="0"/>
        <w:spacing w:after="0" w:line="276" w:lineRule="auto"/>
        <w:ind w:left="720"/>
        <w:jc w:val="both"/>
        <w:rPr>
          <w:rFonts w:ascii="Book Antiqua" w:hAnsi="Book Antiqua" w:cs="Times New Roman"/>
          <w:b/>
          <w:color w:val="000000" w:themeColor="text1"/>
        </w:rPr>
      </w:pPr>
    </w:p>
    <w:p w:rsidR="008252DA" w:rsidRPr="00163166" w:rsidRDefault="008252DA" w:rsidP="009D49A8">
      <w:pPr>
        <w:pStyle w:val="ListParagraph"/>
        <w:numPr>
          <w:ilvl w:val="0"/>
          <w:numId w:val="8"/>
        </w:numPr>
        <w:autoSpaceDE w:val="0"/>
        <w:autoSpaceDN w:val="0"/>
        <w:adjustRightInd w:val="0"/>
        <w:spacing w:line="240" w:lineRule="auto"/>
        <w:ind w:left="1134" w:hanging="324"/>
        <w:contextualSpacing w:val="0"/>
        <w:jc w:val="both"/>
        <w:rPr>
          <w:rFonts w:ascii="Book Antiqua" w:hAnsi="Book Antiqua" w:cs="Times New Roman"/>
          <w:b/>
          <w:bCs/>
          <w:color w:val="000000" w:themeColor="text1"/>
        </w:rPr>
      </w:pPr>
      <w:r w:rsidRPr="00163166">
        <w:rPr>
          <w:rFonts w:ascii="Book Antiqua" w:hAnsi="Book Antiqua" w:cs="Times New Roman"/>
          <w:b/>
          <w:bCs/>
          <w:color w:val="000000" w:themeColor="text1"/>
        </w:rPr>
        <w:t>Method of Settlement:</w:t>
      </w:r>
    </w:p>
    <w:p w:rsidR="008252DA" w:rsidRPr="00163166" w:rsidRDefault="008252DA" w:rsidP="009D49A8">
      <w:pPr>
        <w:pStyle w:val="ListParagraph"/>
        <w:numPr>
          <w:ilvl w:val="0"/>
          <w:numId w:val="24"/>
        </w:numPr>
        <w:autoSpaceDE w:val="0"/>
        <w:autoSpaceDN w:val="0"/>
        <w:adjustRightInd w:val="0"/>
        <w:spacing w:line="240" w:lineRule="auto"/>
        <w:ind w:left="1418"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company shall within the time specified for acceptance/rejection of the offer make payment of consideration to those shareholders whose offer has been accepted or return the share certificates to the shareholders whose offer has not been accepted at all or the balance of securities in case of part acceptance. </w:t>
      </w:r>
    </w:p>
    <w:p w:rsidR="008252DA" w:rsidRPr="00163166" w:rsidRDefault="008252DA" w:rsidP="009D49A8">
      <w:pPr>
        <w:pStyle w:val="ListParagraph"/>
        <w:numPr>
          <w:ilvl w:val="0"/>
          <w:numId w:val="24"/>
        </w:numPr>
        <w:autoSpaceDE w:val="0"/>
        <w:autoSpaceDN w:val="0"/>
        <w:adjustRightInd w:val="0"/>
        <w:spacing w:line="240" w:lineRule="auto"/>
        <w:ind w:left="1418"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All documents and remittance sent by or to the shareholders will be at their own risk. Shareholders are advised to adequately safeguard their interests in this regard. </w:t>
      </w:r>
    </w:p>
    <w:p w:rsidR="008252DA" w:rsidRPr="00163166" w:rsidRDefault="008252DA" w:rsidP="009D49A8">
      <w:pPr>
        <w:pStyle w:val="ListParagraph"/>
        <w:numPr>
          <w:ilvl w:val="0"/>
          <w:numId w:val="24"/>
        </w:numPr>
        <w:autoSpaceDE w:val="0"/>
        <w:autoSpaceDN w:val="0"/>
        <w:adjustRightInd w:val="0"/>
        <w:spacing w:line="240" w:lineRule="auto"/>
        <w:ind w:left="1418" w:hanging="284"/>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 xml:space="preserve">The instructions, authorizations and other provisions contained in the enclosed Form of Application constitute an integral part of the terms of the offer. </w:t>
      </w:r>
    </w:p>
    <w:p w:rsidR="0079303E" w:rsidRPr="00163166" w:rsidRDefault="00737CCE" w:rsidP="0079303E">
      <w:pPr>
        <w:pStyle w:val="ListParagraph"/>
        <w:numPr>
          <w:ilvl w:val="0"/>
          <w:numId w:val="2"/>
        </w:numPr>
        <w:autoSpaceDE w:val="0"/>
        <w:autoSpaceDN w:val="0"/>
        <w:adjustRightInd w:val="0"/>
        <w:spacing w:before="240" w:line="240" w:lineRule="auto"/>
        <w:ind w:left="721"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AUDITORS CERTIFICATE</w:t>
      </w:r>
    </w:p>
    <w:p w:rsidR="00821DAF" w:rsidRPr="00163166" w:rsidRDefault="00821DAF" w:rsidP="00DB5C30">
      <w:pPr>
        <w:pStyle w:val="ListParagraph"/>
        <w:autoSpaceDE w:val="0"/>
        <w:autoSpaceDN w:val="0"/>
        <w:adjustRightInd w:val="0"/>
        <w:spacing w:after="0" w:line="240" w:lineRule="auto"/>
        <w:ind w:left="721"/>
        <w:contextualSpacing w:val="0"/>
        <w:jc w:val="both"/>
        <w:rPr>
          <w:rFonts w:ascii="Book Antiqua" w:hAnsi="Book Antiqua" w:cs="Times New Roman"/>
          <w:color w:val="000000" w:themeColor="text1"/>
        </w:rPr>
      </w:pPr>
      <w:r w:rsidRPr="00163166">
        <w:rPr>
          <w:rFonts w:ascii="Book Antiqua" w:hAnsi="Book Antiqua" w:cs="Times New Roman"/>
          <w:color w:val="000000" w:themeColor="text1"/>
        </w:rPr>
        <w:t>Mr. Anoop Kumar, Proprietor, M/s. Anoop K. Goel &amp; Co.,</w:t>
      </w:r>
      <w:r w:rsidR="003B7308" w:rsidRPr="00163166">
        <w:rPr>
          <w:rFonts w:ascii="Book Antiqua" w:hAnsi="Book Antiqua" w:cs="Times New Roman"/>
          <w:color w:val="000000" w:themeColor="text1"/>
        </w:rPr>
        <w:t xml:space="preserve"> Chartered Accountants,</w:t>
      </w:r>
      <w:r w:rsidRPr="00163166">
        <w:rPr>
          <w:rFonts w:ascii="Book Antiqua" w:hAnsi="Book Antiqua" w:cs="Times New Roman"/>
          <w:color w:val="000000" w:themeColor="text1"/>
        </w:rPr>
        <w:t xml:space="preserve"> t</w:t>
      </w:r>
      <w:r w:rsidR="00B27FEC" w:rsidRPr="00163166">
        <w:rPr>
          <w:rFonts w:ascii="Book Antiqua" w:hAnsi="Book Antiqua" w:cs="Times New Roman"/>
          <w:color w:val="000000" w:themeColor="text1"/>
        </w:rPr>
        <w:t>he Statutory Auditors</w:t>
      </w:r>
      <w:r w:rsidRPr="00163166">
        <w:rPr>
          <w:rFonts w:ascii="Book Antiqua" w:hAnsi="Book Antiqua" w:cs="Times New Roman"/>
          <w:color w:val="000000" w:themeColor="text1"/>
        </w:rPr>
        <w:t xml:space="preserve"> of the Company,</w:t>
      </w:r>
      <w:r w:rsidR="00B27FEC" w:rsidRPr="00163166">
        <w:rPr>
          <w:rFonts w:ascii="Book Antiqua" w:hAnsi="Book Antiqua" w:cs="Times New Roman"/>
          <w:color w:val="000000" w:themeColor="text1"/>
        </w:rPr>
        <w:t xml:space="preserve"> </w:t>
      </w:r>
      <w:r w:rsidR="00DE520F" w:rsidRPr="00163166">
        <w:rPr>
          <w:rFonts w:ascii="Book Antiqua" w:hAnsi="Book Antiqua" w:cs="Times New Roman"/>
          <w:color w:val="000000" w:themeColor="text1"/>
        </w:rPr>
        <w:t>have enquired into state of affairs of the Company and have provided their opinion in accordance with provisions of Companies Act, 2013 and rules therein</w:t>
      </w:r>
      <w:r w:rsidR="004722BD" w:rsidRPr="00163166">
        <w:rPr>
          <w:rFonts w:ascii="Book Antiqua" w:hAnsi="Book Antiqua" w:cs="Times New Roman"/>
          <w:color w:val="000000" w:themeColor="text1"/>
        </w:rPr>
        <w:t xml:space="preserve"> pursuant to the requirement </w:t>
      </w:r>
      <w:r w:rsidR="00126A48" w:rsidRPr="00163166">
        <w:rPr>
          <w:rFonts w:ascii="Book Antiqua" w:hAnsi="Book Antiqua" w:cs="Times New Roman"/>
          <w:color w:val="000000" w:themeColor="text1"/>
        </w:rPr>
        <w:t xml:space="preserve">including </w:t>
      </w:r>
      <w:r w:rsidR="004722BD" w:rsidRPr="00163166">
        <w:rPr>
          <w:rFonts w:ascii="Book Antiqua" w:hAnsi="Book Antiqua" w:cs="Times New Roman"/>
          <w:color w:val="000000" w:themeColor="text1"/>
        </w:rPr>
        <w:t xml:space="preserve">Rule 17 of </w:t>
      </w:r>
      <w:r w:rsidR="00E032D6" w:rsidRPr="00163166">
        <w:rPr>
          <w:rFonts w:ascii="Book Antiqua" w:hAnsi="Book Antiqua" w:cs="Times New Roman"/>
          <w:color w:val="000000" w:themeColor="text1"/>
        </w:rPr>
        <w:t>Companies (</w:t>
      </w:r>
      <w:r w:rsidR="004722BD" w:rsidRPr="00163166">
        <w:rPr>
          <w:rFonts w:ascii="Book Antiqua" w:hAnsi="Book Antiqua" w:cs="Times New Roman"/>
          <w:color w:val="000000" w:themeColor="text1"/>
        </w:rPr>
        <w:t>Share Capital and Debentures</w:t>
      </w:r>
      <w:r w:rsidR="00E032D6" w:rsidRPr="00163166">
        <w:rPr>
          <w:rFonts w:ascii="Book Antiqua" w:hAnsi="Book Antiqua" w:cs="Times New Roman"/>
          <w:color w:val="000000" w:themeColor="text1"/>
        </w:rPr>
        <w:t>)</w:t>
      </w:r>
      <w:r w:rsidR="004722BD" w:rsidRPr="00163166">
        <w:rPr>
          <w:rFonts w:ascii="Book Antiqua" w:hAnsi="Book Antiqua" w:cs="Times New Roman"/>
          <w:color w:val="000000" w:themeColor="text1"/>
        </w:rPr>
        <w:t xml:space="preserve"> Rules, 2014. </w:t>
      </w:r>
    </w:p>
    <w:p w:rsidR="00DB5C30" w:rsidRPr="00163166" w:rsidRDefault="00DB5C30" w:rsidP="00DB5C30">
      <w:pPr>
        <w:pStyle w:val="ListParagraph"/>
        <w:autoSpaceDE w:val="0"/>
        <w:autoSpaceDN w:val="0"/>
        <w:adjustRightInd w:val="0"/>
        <w:spacing w:after="0" w:line="240" w:lineRule="auto"/>
        <w:ind w:left="721"/>
        <w:contextualSpacing w:val="0"/>
        <w:jc w:val="both"/>
        <w:rPr>
          <w:rFonts w:ascii="Book Antiqua" w:hAnsi="Book Antiqua" w:cs="Times New Roman"/>
          <w:color w:val="000000" w:themeColor="text1"/>
        </w:rPr>
      </w:pPr>
    </w:p>
    <w:p w:rsidR="00821DAF" w:rsidRPr="00163166" w:rsidRDefault="00821DAF" w:rsidP="00DB5C30">
      <w:pPr>
        <w:autoSpaceDE w:val="0"/>
        <w:autoSpaceDN w:val="0"/>
        <w:adjustRightInd w:val="0"/>
        <w:spacing w:after="0" w:line="240" w:lineRule="auto"/>
        <w:ind w:left="720"/>
        <w:jc w:val="both"/>
        <w:rPr>
          <w:rFonts w:ascii="Book Antiqua" w:hAnsi="Book Antiqua" w:cs="Times New Roman"/>
          <w:color w:val="000000" w:themeColor="text1"/>
        </w:rPr>
      </w:pPr>
      <w:r w:rsidRPr="00163166">
        <w:rPr>
          <w:rFonts w:ascii="Book Antiqua" w:hAnsi="Book Antiqua" w:cs="Times New Roman"/>
          <w:color w:val="000000" w:themeColor="text1"/>
        </w:rPr>
        <w:t>The text of the Report dated 26.07.2025 of the Statutory Auditors of the Company, addressed to the Board is reproduced below:</w:t>
      </w:r>
    </w:p>
    <w:p w:rsidR="00821DAF" w:rsidRPr="00163166" w:rsidRDefault="00821DAF" w:rsidP="00DB5C30">
      <w:pPr>
        <w:autoSpaceDE w:val="0"/>
        <w:autoSpaceDN w:val="0"/>
        <w:adjustRightInd w:val="0"/>
        <w:spacing w:after="0" w:line="240" w:lineRule="auto"/>
        <w:ind w:left="720"/>
        <w:jc w:val="both"/>
        <w:rPr>
          <w:rFonts w:ascii="Book Antiqua" w:hAnsi="Book Antiqua" w:cs="Times New Roman"/>
          <w:color w:val="000000" w:themeColor="text1"/>
        </w:rPr>
      </w:pPr>
    </w:p>
    <w:p w:rsidR="003B7308" w:rsidRPr="00163166" w:rsidRDefault="003B7308" w:rsidP="00DB5C30">
      <w:pPr>
        <w:pStyle w:val="Heading4"/>
        <w:spacing w:before="0" w:after="0" w:line="240" w:lineRule="auto"/>
        <w:ind w:left="360" w:right="26"/>
        <w:jc w:val="both"/>
        <w:rPr>
          <w:rFonts w:ascii="Book Antiqua" w:eastAsiaTheme="minorHAnsi" w:hAnsi="Book Antiqua" w:cstheme="minorBidi"/>
          <w:i w:val="0"/>
          <w:iCs w:val="0"/>
          <w:color w:val="000000" w:themeColor="text1"/>
        </w:rPr>
      </w:pPr>
      <w:r w:rsidRPr="00163166">
        <w:rPr>
          <w:rFonts w:ascii="Book Antiqua" w:eastAsiaTheme="minorHAnsi" w:hAnsi="Book Antiqua" w:cstheme="minorBidi"/>
          <w:i w:val="0"/>
          <w:iCs w:val="0"/>
          <w:color w:val="000000" w:themeColor="text1"/>
        </w:rPr>
        <w:t>Independent Auditor’s Report in respect of proposed buy back of equity shares by Ludhiana Commodities Trading Services Limited as per Clause (n) to Rule 17 of The Companies (Share Capital and Debentures) Rules, 2014 (“the Rules”) read with Section 68 of the Companies Act, 2013 (“the Act”), as amended</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This Report is issued in accordance with the terms of our engagement letter dated 19.7.2025.</w:t>
      </w:r>
    </w:p>
    <w:p w:rsidR="003B7308" w:rsidRPr="00163166" w:rsidRDefault="003B7308" w:rsidP="00DB5C30">
      <w:pPr>
        <w:pStyle w:val="Normal1"/>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Board of Directors of Ludhiana Commodities Trading Services Limited (“the Company”) have approved a proposed buy-back of Equity Shares by the Company at its meeting held on 26th July 2025, in pursuance of section 68, 69 and 70 of the Act and the Rules.</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06347"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accompanying Statement of permissible capital payment (including Securities Premium) (“Annexure A”) as at 31st March 2025 (hereinafter referred to as the “Statement”) is prepared by the management of the Company, which we have signed for identification purposes only.</w:t>
      </w:r>
    </w:p>
    <w:p w:rsidR="00DB5C30" w:rsidRPr="00163166" w:rsidRDefault="00DB5C30" w:rsidP="0093621E">
      <w:pPr>
        <w:pStyle w:val="Normal1"/>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Heading4"/>
        <w:spacing w:before="0" w:after="0" w:line="240" w:lineRule="auto"/>
        <w:ind w:left="360" w:right="26"/>
        <w:jc w:val="both"/>
        <w:rPr>
          <w:rFonts w:ascii="Book Antiqua" w:eastAsiaTheme="minorHAnsi" w:hAnsi="Book Antiqua" w:cstheme="minorBidi"/>
          <w:b/>
          <w:bCs/>
          <w:i w:val="0"/>
          <w:iCs w:val="0"/>
          <w:color w:val="000000" w:themeColor="text1"/>
        </w:rPr>
      </w:pPr>
      <w:r w:rsidRPr="00163166">
        <w:rPr>
          <w:rFonts w:ascii="Book Antiqua" w:eastAsiaTheme="minorHAnsi" w:hAnsi="Book Antiqua" w:cstheme="minorBidi"/>
          <w:b/>
          <w:bCs/>
          <w:i w:val="0"/>
          <w:iCs w:val="0"/>
          <w:color w:val="000000" w:themeColor="text1"/>
        </w:rPr>
        <w:lastRenderedPageBreak/>
        <w:t>Management’s Responsibility for the Statement</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preparation of the Statement in accordance with Section 68(2)(c) of the Act and ensuring compliance with Section 68, 69 and 70 of the Act and the Rules is the responsibility of the Management of the Company, including the preparation and maintenance of all accounting and other relevant supporting records and documents. This responsibility includes the design, implementation and maintenance of internal control relevant to compliance with terms and conditions contained in the Act, Rules and the preparation and presentation of the Statement and applying an appropriate basis of preparation; and making estimates that are reasonable in the circumstances.</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Board of Directors is also responsible to make a full inquiry into the affairs and prospects of the Company and to form an opinion on reasonable grounds that the Company will be able to pay its liabilities from the date of Board meeting approving the buyback of its equity shares i.e. 26 July 2025 and will not be rendered insolvent within a period of one year from the date of the Board meeting, and in forming the opinion, it has taken into account the liabilities (including prospective and contingent liabilities) as if the Company were being wound up under the provisions of the Companies Act.</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Heading4"/>
        <w:spacing w:before="0" w:after="0" w:line="240" w:lineRule="auto"/>
        <w:ind w:right="26"/>
        <w:jc w:val="both"/>
        <w:rPr>
          <w:rFonts w:ascii="Book Antiqua" w:eastAsiaTheme="minorHAnsi" w:hAnsi="Book Antiqua" w:cstheme="minorBidi"/>
          <w:b/>
          <w:bCs/>
          <w:i w:val="0"/>
          <w:iCs w:val="0"/>
          <w:color w:val="000000" w:themeColor="text1"/>
        </w:rPr>
      </w:pPr>
      <w:r w:rsidRPr="00163166">
        <w:rPr>
          <w:rFonts w:ascii="Book Antiqua" w:eastAsiaTheme="minorHAnsi" w:hAnsi="Book Antiqua" w:cstheme="minorBidi"/>
          <w:b/>
          <w:bCs/>
          <w:i w:val="0"/>
          <w:iCs w:val="0"/>
          <w:color w:val="000000" w:themeColor="text1"/>
        </w:rPr>
        <w:t>Auditors’ Responsibility</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Pursuant to the requirements of the Rules, it is our responsibility to provide a reasonable assurance whether:</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6"/>
        </w:numPr>
        <w:pBdr>
          <w:top w:val="nil"/>
          <w:left w:val="nil"/>
          <w:bottom w:val="nil"/>
          <w:right w:val="nil"/>
          <w:between w:val="nil"/>
        </w:pBdr>
        <w:tabs>
          <w:tab w:val="left" w:pos="1019"/>
          <w:tab w:val="left" w:pos="102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we have inquired into the state of affairs of the Company in relation to the audited standalone financial statements of the Company for the year ended 31 March 2025;</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6"/>
        </w:numPr>
        <w:pBdr>
          <w:top w:val="nil"/>
          <w:left w:val="nil"/>
          <w:bottom w:val="nil"/>
          <w:right w:val="nil"/>
          <w:between w:val="nil"/>
        </w:pBdr>
        <w:tabs>
          <w:tab w:val="left" w:pos="1019"/>
          <w:tab w:val="left" w:pos="102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amount of the permissible capital payment (including Securities Premium) as stated in Annexure A prepared by the management of the Company for the proposed buy-back of equity shares is properly determined considering the audited standalone financial statements in accordance with Section 68(2)(c) of the Act and</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6"/>
        </w:numPr>
        <w:pBdr>
          <w:top w:val="nil"/>
          <w:left w:val="nil"/>
          <w:bottom w:val="nil"/>
          <w:right w:val="nil"/>
          <w:between w:val="nil"/>
        </w:pBdr>
        <w:tabs>
          <w:tab w:val="left" w:pos="1020"/>
          <w:tab w:val="left" w:pos="102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Board of Directors of the Company in their meeting dated 26th July 2025 have formed the opinion as specified in clause (m) to Rule 17 of the Rules on reasonable grounds and that the company will not, having regard to its state of affairs, be rendered insolvent within a period of one year from the date of passing of board resolution dated 26th July, 2025.</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5"/>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Our engagement involves performing procedures to obtain sufficient appropriate evidence on the above reporting. The procedures selected depend on the auditor’s judgment, including the assessment of the risks associated with the above reporting. Within the scope of our work, we performed the following procedures:</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35"/>
          <w:tab w:val="left" w:pos="940"/>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Inquired into the state of affairs of the Company with reference to the audited standalone financial statements;</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35"/>
          <w:tab w:val="left" w:pos="940"/>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Examined that the amount of permissible capital payment (including Securities Premium) for the buy back as detailed in Annexure A prepared by the management of the Company is in accordance with the provisions of Section 68(2)(c) of the Act;</w:t>
      </w:r>
    </w:p>
    <w:p w:rsidR="003B7308" w:rsidRPr="00163166" w:rsidRDefault="003B7308" w:rsidP="00DB5C30">
      <w:pPr>
        <w:pStyle w:val="Normal1"/>
        <w:numPr>
          <w:ilvl w:val="1"/>
          <w:numId w:val="37"/>
        </w:numPr>
        <w:pBdr>
          <w:top w:val="nil"/>
          <w:left w:val="nil"/>
          <w:bottom w:val="nil"/>
          <w:right w:val="nil"/>
          <w:between w:val="nil"/>
        </w:pBdr>
        <w:tabs>
          <w:tab w:val="left" w:pos="934"/>
          <w:tab w:val="left" w:pos="940"/>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lastRenderedPageBreak/>
        <w:t>Traced the amounts of paid-up equity share capital, securities premium and retained earnings as mentioned in Annexure A prepared by the management of the Company from the audited standalone financial statements as at 31st March 2025;</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37"/>
          <w:tab w:val="left" w:pos="940"/>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Examined that the Buy Back approved by Board of Directors in its meeting held on 26th July, 2025 is authorized by the Articles of Association of the Company;</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39"/>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Examined that all the shares for buy-back are fully paid-up;</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76"/>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Verified the arithmetical accuracy of the amounts mentioned in Annexure A prepared by the management of the Company;</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75"/>
          <w:tab w:val="left" w:pos="981"/>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Obtained declaration of solvency as approved by the board of directors on 26th July 2025 pursuant to the requirements of clause (m) to Rule 17 of the Rules; and</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7"/>
        </w:numPr>
        <w:pBdr>
          <w:top w:val="nil"/>
          <w:left w:val="nil"/>
          <w:bottom w:val="nil"/>
          <w:right w:val="nil"/>
          <w:between w:val="nil"/>
        </w:pBdr>
        <w:tabs>
          <w:tab w:val="left" w:pos="972"/>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Obtained appropriate representations from the Management of the Company.</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8"/>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standalone financial statements referred to in paragraph 6 and 7 above, which we have considered for the purpose of this report, has been approved by the Board of Directors in their meeting held on 19th July 2025 and is pending shareholders’ approval. These standalone financial statements have been audited by us and we have issued an unmodified opinion vide our report dated 19th July, 2025.</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8"/>
        </w:numPr>
        <w:pBdr>
          <w:top w:val="nil"/>
          <w:left w:val="nil"/>
          <w:bottom w:val="nil"/>
          <w:right w:val="nil"/>
          <w:between w:val="nil"/>
        </w:pBdr>
        <w:tabs>
          <w:tab w:val="left" w:pos="595"/>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We conducted our examination of the Statement in accordance with the Guidance Note on Audit Reports and Certificates for Special Purposes (Revised) issued by the Institute of Chartered Accountants of India. The Guidance Note requires that we comply with the ethical requirements of the Code of Ethics issued by the Institute of Chartered Accountants of India.</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Heading4"/>
        <w:spacing w:before="0" w:after="0" w:line="240" w:lineRule="auto"/>
        <w:ind w:right="26"/>
        <w:jc w:val="both"/>
        <w:rPr>
          <w:rFonts w:ascii="Book Antiqua" w:eastAsiaTheme="minorHAnsi" w:hAnsi="Book Antiqua" w:cstheme="minorBidi"/>
          <w:b/>
          <w:bCs/>
          <w:i w:val="0"/>
          <w:iCs w:val="0"/>
          <w:color w:val="000000" w:themeColor="text1"/>
        </w:rPr>
      </w:pPr>
      <w:r w:rsidRPr="00163166">
        <w:rPr>
          <w:rFonts w:ascii="Book Antiqua" w:eastAsiaTheme="minorHAnsi" w:hAnsi="Book Antiqua" w:cstheme="minorBidi"/>
          <w:b/>
          <w:bCs/>
          <w:i w:val="0"/>
          <w:iCs w:val="0"/>
          <w:color w:val="000000" w:themeColor="text1"/>
        </w:rPr>
        <w:t>Opinion</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8"/>
        </w:numPr>
        <w:pBdr>
          <w:top w:val="nil"/>
          <w:left w:val="nil"/>
          <w:bottom w:val="nil"/>
          <w:right w:val="nil"/>
          <w:between w:val="nil"/>
        </w:pBdr>
        <w:tabs>
          <w:tab w:val="left" w:pos="59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Based on our performance of the aforesaid procedures, we report that:</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9"/>
        </w:numPr>
        <w:pBdr>
          <w:top w:val="nil"/>
          <w:left w:val="nil"/>
          <w:bottom w:val="nil"/>
          <w:right w:val="nil"/>
          <w:between w:val="nil"/>
        </w:pBdr>
        <w:tabs>
          <w:tab w:val="left" w:pos="842"/>
          <w:tab w:val="left" w:pos="85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we have inquired into the state of affairs of the Company with reference to its audited standalone financial statements as at and for the year ended 31 March 2025;</w:t>
      </w:r>
    </w:p>
    <w:p w:rsidR="003B7308" w:rsidRPr="00163166" w:rsidRDefault="003B7308" w:rsidP="00DB5C30">
      <w:pPr>
        <w:pStyle w:val="Normal1"/>
        <w:pBdr>
          <w:top w:val="nil"/>
          <w:left w:val="nil"/>
          <w:bottom w:val="nil"/>
          <w:right w:val="nil"/>
          <w:between w:val="nil"/>
        </w:pBdr>
        <w:tabs>
          <w:tab w:val="left" w:pos="842"/>
          <w:tab w:val="left" w:pos="854"/>
        </w:tabs>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9"/>
        </w:numPr>
        <w:pBdr>
          <w:top w:val="nil"/>
          <w:left w:val="nil"/>
          <w:bottom w:val="nil"/>
          <w:right w:val="nil"/>
          <w:between w:val="nil"/>
        </w:pBdr>
        <w:tabs>
          <w:tab w:val="left" w:pos="842"/>
          <w:tab w:val="left" w:pos="85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 xml:space="preserve">the Board has proposed to buyback the Company’s equity shares </w:t>
      </w:r>
      <w:r w:rsidRPr="00163166">
        <w:rPr>
          <w:rFonts w:ascii="Book Antiqua" w:hAnsi="Book Antiqua"/>
          <w:color w:val="000000" w:themeColor="text1"/>
        </w:rPr>
        <w:t>on proportionate basis for an aggregate sum Rs. 83,44,712.25/- (Rupees Eighty-Three Lakh Forty-Four Thousand Seven Hundred Twelve and Twenty-Five Paisa Only)</w:t>
      </w:r>
      <w:r w:rsidRPr="00163166">
        <w:rPr>
          <w:rFonts w:ascii="Book Antiqua" w:hAnsi="Book Antiqua"/>
          <w:b/>
          <w:bCs/>
          <w:color w:val="000000" w:themeColor="text1"/>
        </w:rPr>
        <w:t xml:space="preserve">(“Buyback Size”) </w:t>
      </w:r>
      <w:r w:rsidRPr="00163166">
        <w:rPr>
          <w:rFonts w:ascii="Book Antiqua" w:hAnsi="Book Antiqua"/>
          <w:bCs/>
          <w:color w:val="000000" w:themeColor="text1"/>
        </w:rPr>
        <w:t xml:space="preserve">subject to maximum </w:t>
      </w:r>
      <w:r w:rsidRPr="00163166">
        <w:rPr>
          <w:rFonts w:ascii="Book Antiqua" w:hAnsi="Book Antiqua"/>
          <w:color w:val="000000" w:themeColor="text1"/>
        </w:rPr>
        <w:t>not exceeding 25% of the aggregate of the paid-up share capital and free reserves (including securities premium account)</w:t>
      </w:r>
      <w:r w:rsidRPr="00163166">
        <w:rPr>
          <w:rFonts w:ascii="Book Antiqua" w:eastAsiaTheme="minorHAnsi" w:hAnsi="Book Antiqua" w:cstheme="minorBidi"/>
          <w:color w:val="000000" w:themeColor="text1"/>
          <w:kern w:val="2"/>
          <w:lang w:val="en-IN"/>
        </w:rPr>
        <w:t xml:space="preserve"> at a price of Rs. 15.75 per equity share (“Buyback Offer Price”) towards the proposed buyback of equity shares as computed in Annexure A prepared by the management of the Company, has been properly determined in accordance with Section 68(2)(c) of the Act; and </w:t>
      </w:r>
    </w:p>
    <w:p w:rsidR="003B7308" w:rsidRPr="00163166" w:rsidRDefault="003B7308" w:rsidP="00DB5C30">
      <w:pPr>
        <w:pStyle w:val="Normal1"/>
        <w:pBdr>
          <w:top w:val="nil"/>
          <w:left w:val="nil"/>
          <w:bottom w:val="nil"/>
          <w:right w:val="nil"/>
          <w:between w:val="nil"/>
        </w:pBdr>
        <w:tabs>
          <w:tab w:val="left" w:pos="842"/>
          <w:tab w:val="left" w:pos="854"/>
        </w:tabs>
        <w:ind w:left="720"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1"/>
          <w:numId w:val="39"/>
        </w:numPr>
        <w:pBdr>
          <w:top w:val="nil"/>
          <w:left w:val="nil"/>
          <w:bottom w:val="nil"/>
          <w:right w:val="nil"/>
          <w:between w:val="nil"/>
        </w:pBdr>
        <w:tabs>
          <w:tab w:val="left" w:pos="839"/>
          <w:tab w:val="left" w:pos="854"/>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Board of Directors of the Company in their meeting held on 26th July, 2025 have formed their opinion, as specified in clause (m) to Rule 17 of the Rules, on reasonable grounds and that the Company will not, having regard to its state of affairs, be rendered insolvent within a period of one year from the date of passing of the board resolution dated 26th July, 2025.</w:t>
      </w:r>
    </w:p>
    <w:p w:rsidR="003B7308" w:rsidRPr="00163166" w:rsidRDefault="003B7308" w:rsidP="00DB5C30">
      <w:pPr>
        <w:pStyle w:val="ListParagraph"/>
        <w:spacing w:after="0" w:line="240" w:lineRule="auto"/>
        <w:rPr>
          <w:rFonts w:ascii="Book Antiqua" w:hAnsi="Book Antiqua"/>
          <w:color w:val="000000" w:themeColor="text1"/>
        </w:rPr>
      </w:pPr>
    </w:p>
    <w:p w:rsidR="003B7308" w:rsidRPr="00163166" w:rsidRDefault="003B7308" w:rsidP="00A524D1">
      <w:pPr>
        <w:pStyle w:val="Normal1"/>
        <w:numPr>
          <w:ilvl w:val="1"/>
          <w:numId w:val="39"/>
        </w:numPr>
        <w:pBdr>
          <w:top w:val="nil"/>
          <w:left w:val="nil"/>
          <w:bottom w:val="nil"/>
          <w:right w:val="nil"/>
          <w:between w:val="nil"/>
        </w:pBdr>
        <w:tabs>
          <w:tab w:val="left" w:pos="839"/>
          <w:tab w:val="left" w:pos="854"/>
        </w:tabs>
        <w:ind w:right="26"/>
        <w:jc w:val="both"/>
        <w:rPr>
          <w:rFonts w:ascii="Book Antiqua" w:eastAsiaTheme="minorHAnsi" w:hAnsi="Book Antiqua" w:cstheme="minorBidi"/>
          <w:color w:val="000000" w:themeColor="text1"/>
          <w:kern w:val="2"/>
          <w:lang w:val="en-IN"/>
        </w:rPr>
      </w:pPr>
      <w:r w:rsidRPr="00163166">
        <w:rPr>
          <w:rFonts w:ascii="Book Antiqua" w:hAnsi="Book Antiqua"/>
          <w:color w:val="000000" w:themeColor="text1"/>
        </w:rPr>
        <w:t>that the audited accounts on the basis of which calculation with reference to buy back is done is not more than six months old from the date of offer document</w:t>
      </w:r>
      <w:r w:rsidR="00A524D1" w:rsidRPr="00163166">
        <w:rPr>
          <w:rFonts w:ascii="Book Antiqua" w:eastAsiaTheme="minorHAnsi" w:hAnsi="Book Antiqua" w:cstheme="minorBidi"/>
          <w:color w:val="000000" w:themeColor="text1"/>
          <w:kern w:val="2"/>
          <w:lang w:val="en-IN"/>
        </w:rPr>
        <w:t>.</w:t>
      </w:r>
    </w:p>
    <w:p w:rsidR="00C1698D" w:rsidRPr="00163166" w:rsidRDefault="00C1698D" w:rsidP="00C1698D">
      <w:pPr>
        <w:pStyle w:val="Normal1"/>
        <w:pBdr>
          <w:top w:val="nil"/>
          <w:left w:val="nil"/>
          <w:bottom w:val="nil"/>
          <w:right w:val="nil"/>
          <w:between w:val="nil"/>
        </w:pBdr>
        <w:tabs>
          <w:tab w:val="left" w:pos="839"/>
          <w:tab w:val="left" w:pos="854"/>
        </w:tabs>
        <w:ind w:left="720"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Heading4"/>
        <w:spacing w:before="0" w:after="0" w:line="240" w:lineRule="auto"/>
        <w:ind w:right="26"/>
        <w:jc w:val="both"/>
        <w:rPr>
          <w:rFonts w:ascii="Book Antiqua" w:eastAsiaTheme="minorHAnsi" w:hAnsi="Book Antiqua" w:cstheme="minorBidi"/>
          <w:b/>
          <w:bCs/>
          <w:i w:val="0"/>
          <w:iCs w:val="0"/>
          <w:color w:val="000000" w:themeColor="text1"/>
        </w:rPr>
      </w:pPr>
      <w:r w:rsidRPr="00163166">
        <w:rPr>
          <w:rFonts w:ascii="Book Antiqua" w:eastAsiaTheme="minorHAnsi" w:hAnsi="Book Antiqua" w:cstheme="minorBidi"/>
          <w:b/>
          <w:bCs/>
          <w:i w:val="0"/>
          <w:iCs w:val="0"/>
          <w:color w:val="000000" w:themeColor="text1"/>
        </w:rPr>
        <w:t>Restriction on use</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numPr>
          <w:ilvl w:val="0"/>
          <w:numId w:val="38"/>
        </w:numPr>
        <w:pBdr>
          <w:top w:val="nil"/>
          <w:left w:val="nil"/>
          <w:bottom w:val="nil"/>
          <w:right w:val="nil"/>
          <w:between w:val="nil"/>
        </w:pBdr>
        <w:tabs>
          <w:tab w:val="left" w:pos="591"/>
          <w:tab w:val="left" w:pos="597"/>
        </w:tabs>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The Report has been issued at the request of the management of the Company solely for the purpose of the Company’s compliance with the Act and the Rules for submission to the Registrar of Companies and should not be used by any other person or for any other purpose. Accordingly, we do not accept or assume any liability or any duty of care for any other purpose or to any other person to whom this certificate is shown or into whose hands it may come without our prior consent in writing.</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rmal1"/>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For Anoop K. Goel &amp; Co</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Chartered Accountants</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Firm’s Registration No: 016327N</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p>
    <w:p w:rsidR="003B7308" w:rsidRPr="00163166" w:rsidRDefault="003B7308" w:rsidP="00DB5C30">
      <w:pPr>
        <w:pStyle w:val="NoSpacing"/>
        <w:ind w:right="26"/>
        <w:jc w:val="both"/>
        <w:rPr>
          <w:rFonts w:ascii="Book Antiqua" w:hAnsi="Book Antiqua" w:cstheme="minorBidi"/>
          <w:color w:val="000000" w:themeColor="text1"/>
          <w:kern w:val="2"/>
        </w:rPr>
      </w:pPr>
      <w:r w:rsidRPr="00163166">
        <w:rPr>
          <w:rFonts w:ascii="Book Antiqua" w:hAnsi="Book Antiqua" w:cstheme="minorBidi"/>
          <w:color w:val="000000" w:themeColor="text1"/>
          <w:kern w:val="2"/>
        </w:rPr>
        <w:t>Sd/-</w:t>
      </w:r>
    </w:p>
    <w:p w:rsidR="003B7308" w:rsidRPr="00163166" w:rsidRDefault="003B7308" w:rsidP="00DB5C30">
      <w:pPr>
        <w:pStyle w:val="NoSpacing"/>
        <w:ind w:right="26"/>
        <w:jc w:val="both"/>
        <w:rPr>
          <w:rFonts w:ascii="Book Antiqua" w:hAnsi="Book Antiqua" w:cstheme="minorBidi"/>
          <w:color w:val="000000" w:themeColor="text1"/>
          <w:kern w:val="2"/>
        </w:rPr>
      </w:pPr>
      <w:r w:rsidRPr="00163166">
        <w:rPr>
          <w:rFonts w:ascii="Book Antiqua" w:hAnsi="Book Antiqua" w:cstheme="minorBidi"/>
          <w:color w:val="000000" w:themeColor="text1"/>
          <w:kern w:val="2"/>
        </w:rPr>
        <w:t>(Anoop Kumar)</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Proprietor</w:t>
      </w:r>
    </w:p>
    <w:p w:rsidR="003B7308" w:rsidRPr="00163166" w:rsidRDefault="003B7308" w:rsidP="00DB5C30">
      <w:pPr>
        <w:pStyle w:val="Normal1"/>
        <w:pBdr>
          <w:top w:val="nil"/>
          <w:left w:val="nil"/>
          <w:bottom w:val="nil"/>
          <w:right w:val="nil"/>
          <w:between w:val="nil"/>
        </w:pBdr>
        <w:ind w:right="26"/>
        <w:jc w:val="both"/>
        <w:rPr>
          <w:rFonts w:ascii="Book Antiqua" w:eastAsiaTheme="minorHAnsi" w:hAnsi="Book Antiqua" w:cstheme="minorBidi"/>
          <w:color w:val="000000" w:themeColor="text1"/>
          <w:kern w:val="2"/>
          <w:lang w:val="en-IN"/>
        </w:rPr>
      </w:pPr>
      <w:r w:rsidRPr="00163166">
        <w:rPr>
          <w:rFonts w:ascii="Book Antiqua" w:eastAsiaTheme="minorHAnsi" w:hAnsi="Book Antiqua" w:cstheme="minorBidi"/>
          <w:color w:val="000000" w:themeColor="text1"/>
          <w:kern w:val="2"/>
          <w:lang w:val="en-IN"/>
        </w:rPr>
        <w:t>Place: Ludhiana</w:t>
      </w:r>
    </w:p>
    <w:p w:rsidR="00E92979" w:rsidRPr="00163166" w:rsidRDefault="003B7308" w:rsidP="00DB5C30">
      <w:pPr>
        <w:autoSpaceDE w:val="0"/>
        <w:autoSpaceDN w:val="0"/>
        <w:adjustRightInd w:val="0"/>
        <w:spacing w:after="0" w:line="240" w:lineRule="auto"/>
        <w:jc w:val="both"/>
        <w:rPr>
          <w:rFonts w:ascii="Book Antiqua" w:hAnsi="Book Antiqua" w:cs="Times New Roman"/>
          <w:color w:val="000000" w:themeColor="text1"/>
        </w:rPr>
      </w:pPr>
      <w:r w:rsidRPr="00163166">
        <w:rPr>
          <w:rFonts w:ascii="Book Antiqua" w:hAnsi="Book Antiqua" w:cs="Times New Roman"/>
          <w:color w:val="000000" w:themeColor="text1"/>
        </w:rPr>
        <w:t>UDIN: 25096966BMGSDO5559</w:t>
      </w:r>
    </w:p>
    <w:p w:rsidR="006B5B0D" w:rsidRPr="00163166" w:rsidRDefault="006B5B0D" w:rsidP="00DB5C30">
      <w:pPr>
        <w:pStyle w:val="Heading4"/>
        <w:spacing w:before="0" w:after="0"/>
        <w:ind w:right="86"/>
        <w:jc w:val="center"/>
        <w:rPr>
          <w:rFonts w:ascii="Book Antiqua" w:hAnsi="Book Antiqua"/>
          <w:b/>
          <w:i w:val="0"/>
          <w:color w:val="000000" w:themeColor="text1"/>
        </w:rPr>
      </w:pPr>
      <w:r w:rsidRPr="00163166">
        <w:rPr>
          <w:rFonts w:ascii="Book Antiqua" w:hAnsi="Book Antiqua"/>
          <w:b/>
          <w:i w:val="0"/>
          <w:color w:val="000000" w:themeColor="text1"/>
          <w:u w:val="single"/>
        </w:rPr>
        <w:t>Annexure A</w:t>
      </w:r>
    </w:p>
    <w:p w:rsidR="006B5B0D" w:rsidRPr="00163166" w:rsidRDefault="006B5B0D" w:rsidP="006B5B0D">
      <w:pPr>
        <w:pStyle w:val="Normal2"/>
        <w:pBdr>
          <w:top w:val="nil"/>
          <w:left w:val="nil"/>
          <w:bottom w:val="nil"/>
          <w:right w:val="nil"/>
          <w:between w:val="nil"/>
        </w:pBdr>
        <w:spacing w:before="202" w:line="268" w:lineRule="auto"/>
        <w:ind w:left="184" w:right="596"/>
        <w:jc w:val="both"/>
        <w:rPr>
          <w:rFonts w:ascii="Book Antiqua" w:hAnsi="Book Antiqua"/>
          <w:color w:val="000000" w:themeColor="text1"/>
        </w:rPr>
      </w:pPr>
      <w:r w:rsidRPr="00163166">
        <w:rPr>
          <w:rFonts w:ascii="Book Antiqua" w:hAnsi="Book Antiqua"/>
          <w:color w:val="000000" w:themeColor="text1"/>
        </w:rPr>
        <w:t>Statement of determination of the permissible capital payment towards Buy</w:t>
      </w:r>
      <w:r w:rsidRPr="00163166">
        <w:rPr>
          <w:rFonts w:ascii="Times New Roman" w:eastAsia="Times New Roman" w:hAnsi="Times New Roman" w:cs="Times New Roman"/>
          <w:color w:val="000000" w:themeColor="text1"/>
        </w:rPr>
        <w:t>‐</w:t>
      </w:r>
      <w:r w:rsidRPr="00163166">
        <w:rPr>
          <w:rFonts w:ascii="Book Antiqua" w:hAnsi="Book Antiqua"/>
          <w:color w:val="000000" w:themeColor="text1"/>
        </w:rPr>
        <w:t>back of Equity Shares (“the Statement”) in accordance with Section 68(2) of the Companies Act, 2013 (“the Act”), based on the audited standalone financial statements as at 31st March 2025.</w:t>
      </w:r>
    </w:p>
    <w:p w:rsidR="006B5B0D" w:rsidRPr="00163166" w:rsidRDefault="006B5B0D" w:rsidP="006B5B0D">
      <w:pPr>
        <w:pStyle w:val="Normal2"/>
        <w:pBdr>
          <w:top w:val="nil"/>
          <w:left w:val="nil"/>
          <w:bottom w:val="nil"/>
          <w:right w:val="nil"/>
          <w:between w:val="nil"/>
        </w:pBdr>
        <w:spacing w:before="10"/>
        <w:rPr>
          <w:rFonts w:ascii="Book Antiqua" w:hAnsi="Book Antiqua"/>
          <w:b/>
          <w:color w:val="000000" w:themeColor="text1"/>
        </w:rPr>
      </w:pPr>
    </w:p>
    <w:tbl>
      <w:tblPr>
        <w:tblW w:w="8791"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3"/>
        <w:gridCol w:w="2268"/>
      </w:tblGrid>
      <w:tr w:rsidR="006B5B0D" w:rsidRPr="00163166" w:rsidTr="005B794F">
        <w:trPr>
          <w:cantSplit/>
          <w:trHeight w:val="755"/>
          <w:tblHeader/>
        </w:trPr>
        <w:tc>
          <w:tcPr>
            <w:tcW w:w="6523" w:type="dxa"/>
          </w:tcPr>
          <w:p w:rsidR="006B5B0D" w:rsidRPr="00163166" w:rsidRDefault="006B5B0D" w:rsidP="005B794F">
            <w:pPr>
              <w:pStyle w:val="Normal2"/>
              <w:pBdr>
                <w:top w:val="nil"/>
                <w:left w:val="nil"/>
                <w:bottom w:val="nil"/>
                <w:right w:val="nil"/>
                <w:between w:val="nil"/>
              </w:pBdr>
              <w:rPr>
                <w:rFonts w:ascii="Book Antiqua" w:hAnsi="Book Antiqua"/>
                <w:b/>
                <w:color w:val="000000" w:themeColor="text1"/>
              </w:rPr>
            </w:pPr>
          </w:p>
          <w:p w:rsidR="006B5B0D" w:rsidRPr="00163166" w:rsidRDefault="006B5B0D" w:rsidP="005B794F">
            <w:pPr>
              <w:pStyle w:val="Normal2"/>
              <w:pBdr>
                <w:top w:val="nil"/>
                <w:left w:val="nil"/>
                <w:bottom w:val="nil"/>
                <w:right w:val="nil"/>
                <w:between w:val="nil"/>
              </w:pBdr>
              <w:spacing w:before="36"/>
              <w:rPr>
                <w:rFonts w:ascii="Book Antiqua" w:hAnsi="Book Antiqua"/>
                <w:b/>
                <w:color w:val="000000" w:themeColor="text1"/>
              </w:rPr>
            </w:pPr>
          </w:p>
          <w:p w:rsidR="006B5B0D" w:rsidRPr="00163166" w:rsidRDefault="006B5B0D" w:rsidP="005B794F">
            <w:pPr>
              <w:pStyle w:val="Normal2"/>
              <w:pBdr>
                <w:top w:val="nil"/>
                <w:left w:val="nil"/>
                <w:bottom w:val="nil"/>
                <w:right w:val="nil"/>
                <w:between w:val="nil"/>
              </w:pBdr>
              <w:ind w:left="19"/>
              <w:jc w:val="center"/>
              <w:rPr>
                <w:rFonts w:ascii="Book Antiqua" w:hAnsi="Book Antiqua"/>
                <w:b/>
                <w:color w:val="000000" w:themeColor="text1"/>
              </w:rPr>
            </w:pPr>
            <w:r w:rsidRPr="00163166">
              <w:rPr>
                <w:rFonts w:ascii="Book Antiqua" w:hAnsi="Book Antiqua"/>
                <w:b/>
                <w:color w:val="000000" w:themeColor="text1"/>
              </w:rPr>
              <w:t>Particulars</w:t>
            </w:r>
          </w:p>
        </w:tc>
        <w:tc>
          <w:tcPr>
            <w:tcW w:w="2268" w:type="dxa"/>
          </w:tcPr>
          <w:p w:rsidR="006B5B0D" w:rsidRPr="00163166" w:rsidRDefault="006B5B0D" w:rsidP="005B794F">
            <w:pPr>
              <w:pStyle w:val="Normal2"/>
              <w:pBdr>
                <w:top w:val="nil"/>
                <w:left w:val="nil"/>
                <w:bottom w:val="nil"/>
                <w:right w:val="nil"/>
                <w:between w:val="nil"/>
              </w:pBdr>
              <w:spacing w:before="6" w:line="242" w:lineRule="auto"/>
              <w:ind w:left="16"/>
              <w:jc w:val="center"/>
              <w:rPr>
                <w:rFonts w:ascii="Book Antiqua" w:hAnsi="Book Antiqua"/>
                <w:b/>
                <w:color w:val="000000" w:themeColor="text1"/>
              </w:rPr>
            </w:pPr>
            <w:r w:rsidRPr="00163166">
              <w:rPr>
                <w:rFonts w:ascii="Book Antiqua" w:hAnsi="Book Antiqua"/>
                <w:b/>
                <w:color w:val="000000" w:themeColor="text1"/>
              </w:rPr>
              <w:t>Amount as per audited Standalone Financial Statements (Rs.)</w:t>
            </w:r>
          </w:p>
        </w:tc>
      </w:tr>
      <w:tr w:rsidR="006B5B0D" w:rsidRPr="00163166" w:rsidTr="005B794F">
        <w:trPr>
          <w:cantSplit/>
          <w:trHeight w:val="501"/>
          <w:tblHeader/>
        </w:trPr>
        <w:tc>
          <w:tcPr>
            <w:tcW w:w="6523" w:type="dxa"/>
          </w:tcPr>
          <w:p w:rsidR="006B5B0D" w:rsidRPr="00163166" w:rsidRDefault="006B5B0D" w:rsidP="005B794F">
            <w:pPr>
              <w:pStyle w:val="Normal2"/>
              <w:pBdr>
                <w:top w:val="nil"/>
                <w:left w:val="nil"/>
                <w:bottom w:val="nil"/>
                <w:right w:val="nil"/>
                <w:between w:val="nil"/>
              </w:pBdr>
              <w:spacing w:before="1"/>
              <w:ind w:left="105" w:right="-6"/>
              <w:rPr>
                <w:rFonts w:ascii="Book Antiqua" w:hAnsi="Book Antiqua"/>
                <w:color w:val="000000" w:themeColor="text1"/>
              </w:rPr>
            </w:pPr>
            <w:r w:rsidRPr="00163166">
              <w:rPr>
                <w:rFonts w:ascii="Book Antiqua" w:hAnsi="Book Antiqua"/>
                <w:color w:val="000000" w:themeColor="text1"/>
              </w:rPr>
              <w:t>Paid up equity share capital</w:t>
            </w:r>
          </w:p>
          <w:p w:rsidR="006B5B0D" w:rsidRPr="00163166" w:rsidRDefault="006B5B0D" w:rsidP="005B794F">
            <w:pPr>
              <w:pStyle w:val="Normal2"/>
              <w:pBdr>
                <w:top w:val="nil"/>
                <w:left w:val="nil"/>
                <w:bottom w:val="nil"/>
                <w:right w:val="nil"/>
                <w:between w:val="nil"/>
              </w:pBdr>
              <w:spacing w:before="1"/>
              <w:ind w:left="105" w:right="-6"/>
              <w:rPr>
                <w:rFonts w:ascii="Book Antiqua" w:hAnsi="Book Antiqua"/>
                <w:color w:val="000000" w:themeColor="text1"/>
              </w:rPr>
            </w:pPr>
            <w:bookmarkStart w:id="6" w:name="_npikb1lden61" w:colFirst="0" w:colLast="0"/>
            <w:bookmarkEnd w:id="6"/>
            <w:r w:rsidRPr="00163166">
              <w:rPr>
                <w:rFonts w:ascii="Book Antiqua" w:hAnsi="Book Antiqua"/>
                <w:color w:val="000000" w:themeColor="text1"/>
              </w:rPr>
              <w:t>(2119275 equity shares of Rs. 10/</w:t>
            </w:r>
            <w:r w:rsidRPr="00163166">
              <w:rPr>
                <w:rFonts w:ascii="Times New Roman" w:eastAsia="Times New Roman" w:hAnsi="Times New Roman" w:cs="Times New Roman"/>
                <w:color w:val="000000" w:themeColor="text1"/>
              </w:rPr>
              <w:t>‐</w:t>
            </w:r>
            <w:r w:rsidRPr="00163166">
              <w:rPr>
                <w:rFonts w:ascii="Book Antiqua" w:eastAsia="Times New Roman" w:hAnsi="Book Antiqua" w:cs="Times New Roman"/>
                <w:color w:val="000000" w:themeColor="text1"/>
              </w:rPr>
              <w:t xml:space="preserve"> </w:t>
            </w:r>
            <w:r w:rsidRPr="00163166">
              <w:rPr>
                <w:rFonts w:ascii="Book Antiqua" w:hAnsi="Book Antiqua"/>
                <w:color w:val="000000" w:themeColor="text1"/>
              </w:rPr>
              <w:t>each)</w:t>
            </w:r>
          </w:p>
        </w:tc>
        <w:tc>
          <w:tcPr>
            <w:tcW w:w="2268" w:type="dxa"/>
          </w:tcPr>
          <w:p w:rsidR="006B5B0D" w:rsidRPr="00163166" w:rsidRDefault="006B5B0D" w:rsidP="005B794F">
            <w:pPr>
              <w:pStyle w:val="Normal2"/>
              <w:pBdr>
                <w:top w:val="nil"/>
                <w:left w:val="nil"/>
                <w:bottom w:val="nil"/>
                <w:right w:val="nil"/>
                <w:between w:val="nil"/>
              </w:pBdr>
              <w:spacing w:before="26"/>
              <w:ind w:right="84"/>
              <w:jc w:val="right"/>
              <w:rPr>
                <w:rFonts w:ascii="Book Antiqua" w:hAnsi="Book Antiqua"/>
                <w:color w:val="000000" w:themeColor="text1"/>
              </w:rPr>
            </w:pPr>
            <w:r w:rsidRPr="00163166">
              <w:rPr>
                <w:rFonts w:ascii="Book Antiqua" w:hAnsi="Book Antiqua"/>
                <w:color w:val="000000" w:themeColor="text1"/>
              </w:rPr>
              <w:t>2,11,92,750.00</w:t>
            </w:r>
          </w:p>
        </w:tc>
      </w:tr>
      <w:tr w:rsidR="006B5B0D" w:rsidRPr="00163166" w:rsidTr="005B794F">
        <w:trPr>
          <w:cantSplit/>
          <w:trHeight w:val="270"/>
          <w:tblHeader/>
        </w:trPr>
        <w:tc>
          <w:tcPr>
            <w:tcW w:w="6523" w:type="dxa"/>
          </w:tcPr>
          <w:p w:rsidR="006B5B0D" w:rsidRPr="00163166" w:rsidRDefault="006B5B0D" w:rsidP="005B794F">
            <w:pPr>
              <w:pStyle w:val="Normal2"/>
              <w:pBdr>
                <w:top w:val="nil"/>
                <w:left w:val="nil"/>
                <w:bottom w:val="nil"/>
                <w:right w:val="nil"/>
                <w:between w:val="nil"/>
              </w:pBdr>
              <w:spacing w:before="26" w:line="225" w:lineRule="auto"/>
              <w:ind w:left="105"/>
              <w:rPr>
                <w:rFonts w:ascii="Book Antiqua" w:hAnsi="Book Antiqua"/>
                <w:b/>
                <w:color w:val="000000" w:themeColor="text1"/>
              </w:rPr>
            </w:pPr>
            <w:r w:rsidRPr="00163166">
              <w:rPr>
                <w:rFonts w:ascii="Book Antiqua" w:hAnsi="Book Antiqua"/>
                <w:b/>
                <w:color w:val="000000" w:themeColor="text1"/>
              </w:rPr>
              <w:t>Free reserves</w:t>
            </w:r>
          </w:p>
          <w:p w:rsidR="006B5B0D" w:rsidRPr="00163166" w:rsidRDefault="006B5B0D" w:rsidP="005B794F">
            <w:pPr>
              <w:pStyle w:val="Normal2"/>
              <w:pBdr>
                <w:top w:val="nil"/>
                <w:left w:val="nil"/>
                <w:bottom w:val="nil"/>
                <w:right w:val="nil"/>
                <w:between w:val="nil"/>
              </w:pBdr>
              <w:spacing w:before="26" w:line="225" w:lineRule="auto"/>
              <w:ind w:left="105"/>
              <w:rPr>
                <w:rFonts w:ascii="Book Antiqua" w:hAnsi="Book Antiqua"/>
                <w:b/>
                <w:color w:val="000000" w:themeColor="text1"/>
              </w:rPr>
            </w:pPr>
            <w:r w:rsidRPr="00163166">
              <w:rPr>
                <w:rFonts w:ascii="Book Antiqua" w:hAnsi="Book Antiqua"/>
                <w:b/>
                <w:color w:val="000000" w:themeColor="text1"/>
              </w:rPr>
              <w:t>(includes General Reserves, Securities Premium and Surplus of P&amp;L)</w:t>
            </w:r>
          </w:p>
        </w:tc>
        <w:tc>
          <w:tcPr>
            <w:tcW w:w="2268" w:type="dxa"/>
          </w:tcPr>
          <w:p w:rsidR="006B5B0D" w:rsidRPr="00163166" w:rsidRDefault="006B5B0D" w:rsidP="005B794F">
            <w:pPr>
              <w:pStyle w:val="Normal2"/>
              <w:spacing w:before="26"/>
              <w:ind w:right="84"/>
              <w:jc w:val="right"/>
              <w:rPr>
                <w:rFonts w:ascii="Book Antiqua" w:hAnsi="Book Antiqua" w:cs="Calibri"/>
                <w:b/>
                <w:bCs/>
                <w:color w:val="000000" w:themeColor="text1"/>
              </w:rPr>
            </w:pPr>
            <w:r w:rsidRPr="00163166">
              <w:rPr>
                <w:rFonts w:ascii="Book Antiqua" w:hAnsi="Book Antiqua"/>
                <w:color w:val="000000" w:themeColor="text1"/>
              </w:rPr>
              <w:t>1,22,61,387.21</w:t>
            </w:r>
          </w:p>
          <w:p w:rsidR="006B5B0D" w:rsidRPr="00163166" w:rsidRDefault="006B5B0D" w:rsidP="005B794F">
            <w:pPr>
              <w:pStyle w:val="Normal2"/>
              <w:pBdr>
                <w:top w:val="nil"/>
                <w:left w:val="nil"/>
                <w:bottom w:val="nil"/>
                <w:right w:val="nil"/>
                <w:between w:val="nil"/>
              </w:pBdr>
              <w:spacing w:before="26"/>
              <w:ind w:right="84"/>
              <w:jc w:val="right"/>
              <w:rPr>
                <w:rFonts w:ascii="Book Antiqua" w:hAnsi="Book Antiqua"/>
                <w:color w:val="000000" w:themeColor="text1"/>
              </w:rPr>
            </w:pPr>
          </w:p>
        </w:tc>
      </w:tr>
      <w:tr w:rsidR="006B5B0D" w:rsidRPr="00163166" w:rsidTr="005B794F">
        <w:trPr>
          <w:cantSplit/>
          <w:trHeight w:val="496"/>
          <w:tblHeader/>
        </w:trPr>
        <w:tc>
          <w:tcPr>
            <w:tcW w:w="6523" w:type="dxa"/>
          </w:tcPr>
          <w:p w:rsidR="006B5B0D" w:rsidRPr="00163166" w:rsidRDefault="006B5B0D" w:rsidP="005B794F">
            <w:pPr>
              <w:pStyle w:val="Normal2"/>
              <w:pBdr>
                <w:top w:val="nil"/>
                <w:left w:val="nil"/>
                <w:bottom w:val="nil"/>
                <w:right w:val="nil"/>
                <w:between w:val="nil"/>
              </w:pBdr>
              <w:spacing w:before="16"/>
              <w:ind w:left="105" w:right="-6"/>
              <w:rPr>
                <w:rFonts w:ascii="Book Antiqua" w:hAnsi="Book Antiqua"/>
                <w:b/>
                <w:color w:val="000000" w:themeColor="text1"/>
              </w:rPr>
            </w:pPr>
            <w:r w:rsidRPr="00163166">
              <w:rPr>
                <w:rFonts w:ascii="Book Antiqua" w:hAnsi="Book Antiqua"/>
                <w:b/>
                <w:color w:val="000000" w:themeColor="text1"/>
              </w:rPr>
              <w:t>Total paid up equity share capital and free reserves as at 31st March 2025</w:t>
            </w:r>
          </w:p>
        </w:tc>
        <w:tc>
          <w:tcPr>
            <w:tcW w:w="2268" w:type="dxa"/>
          </w:tcPr>
          <w:p w:rsidR="006B5B0D" w:rsidRPr="00163166" w:rsidRDefault="006B5B0D" w:rsidP="005B794F">
            <w:pPr>
              <w:pStyle w:val="Normal2"/>
              <w:spacing w:before="26"/>
              <w:ind w:right="84"/>
              <w:jc w:val="right"/>
              <w:rPr>
                <w:rFonts w:ascii="Book Antiqua" w:hAnsi="Book Antiqua"/>
                <w:color w:val="000000" w:themeColor="text1"/>
              </w:rPr>
            </w:pPr>
            <w:r w:rsidRPr="00163166">
              <w:rPr>
                <w:rFonts w:ascii="Book Antiqua" w:hAnsi="Book Antiqua"/>
                <w:color w:val="000000" w:themeColor="text1"/>
              </w:rPr>
              <w:t xml:space="preserve">                3,34,54,137.21 </w:t>
            </w:r>
          </w:p>
        </w:tc>
      </w:tr>
      <w:tr w:rsidR="006B5B0D" w:rsidRPr="00163166" w:rsidTr="005B794F">
        <w:trPr>
          <w:cantSplit/>
          <w:trHeight w:val="285"/>
          <w:tblHeader/>
        </w:trPr>
        <w:tc>
          <w:tcPr>
            <w:tcW w:w="6523" w:type="dxa"/>
          </w:tcPr>
          <w:p w:rsidR="006B5B0D" w:rsidRPr="00163166" w:rsidRDefault="006B5B0D" w:rsidP="005B794F">
            <w:pPr>
              <w:pStyle w:val="Normal2"/>
              <w:pBdr>
                <w:top w:val="nil"/>
                <w:left w:val="nil"/>
                <w:bottom w:val="nil"/>
                <w:right w:val="nil"/>
                <w:between w:val="nil"/>
              </w:pBdr>
              <w:spacing w:before="40" w:line="225" w:lineRule="auto"/>
              <w:ind w:left="105"/>
              <w:rPr>
                <w:rFonts w:ascii="Book Antiqua" w:hAnsi="Book Antiqua"/>
                <w:color w:val="000000" w:themeColor="text1"/>
              </w:rPr>
            </w:pPr>
            <w:r w:rsidRPr="00163166">
              <w:rPr>
                <w:rFonts w:ascii="Book Antiqua" w:hAnsi="Book Antiqua"/>
                <w:color w:val="000000" w:themeColor="text1"/>
              </w:rPr>
              <w:t>Total Borrowing outstanding as at 31.03.2025</w:t>
            </w:r>
          </w:p>
        </w:tc>
        <w:tc>
          <w:tcPr>
            <w:tcW w:w="2268" w:type="dxa"/>
          </w:tcPr>
          <w:p w:rsidR="006B5B0D" w:rsidRPr="00163166" w:rsidRDefault="006B5B0D" w:rsidP="005B794F">
            <w:pPr>
              <w:pStyle w:val="Normal2"/>
              <w:pBdr>
                <w:top w:val="nil"/>
                <w:left w:val="nil"/>
                <w:bottom w:val="nil"/>
                <w:right w:val="nil"/>
                <w:between w:val="nil"/>
              </w:pBdr>
              <w:spacing w:before="40" w:line="225" w:lineRule="auto"/>
              <w:ind w:right="88"/>
              <w:jc w:val="right"/>
              <w:rPr>
                <w:rFonts w:ascii="Book Antiqua" w:hAnsi="Book Antiqua"/>
                <w:color w:val="000000" w:themeColor="text1"/>
              </w:rPr>
            </w:pPr>
            <w:r w:rsidRPr="00163166">
              <w:rPr>
                <w:rFonts w:ascii="Book Antiqua" w:hAnsi="Book Antiqua"/>
                <w:color w:val="000000" w:themeColor="text1"/>
              </w:rPr>
              <w:t>0.00</w:t>
            </w:r>
          </w:p>
        </w:tc>
      </w:tr>
      <w:tr w:rsidR="006B5B0D" w:rsidRPr="00163166" w:rsidTr="005B794F">
        <w:trPr>
          <w:cantSplit/>
          <w:trHeight w:val="263"/>
          <w:tblHeader/>
        </w:trPr>
        <w:tc>
          <w:tcPr>
            <w:tcW w:w="6523" w:type="dxa"/>
          </w:tcPr>
          <w:p w:rsidR="006B5B0D" w:rsidRPr="00163166" w:rsidRDefault="006B5B0D" w:rsidP="005B794F">
            <w:pPr>
              <w:pStyle w:val="Normal2"/>
              <w:pBdr>
                <w:top w:val="nil"/>
                <w:left w:val="nil"/>
                <w:bottom w:val="nil"/>
                <w:right w:val="nil"/>
                <w:between w:val="nil"/>
              </w:pBdr>
              <w:spacing w:before="18" w:line="225" w:lineRule="auto"/>
              <w:ind w:left="105"/>
              <w:rPr>
                <w:rFonts w:ascii="Book Antiqua" w:hAnsi="Book Antiqua"/>
                <w:color w:val="000000" w:themeColor="text1"/>
              </w:rPr>
            </w:pPr>
            <w:r w:rsidRPr="00163166">
              <w:rPr>
                <w:rFonts w:ascii="Book Antiqua" w:hAnsi="Book Antiqua"/>
                <w:color w:val="000000" w:themeColor="text1"/>
              </w:rPr>
              <w:t>Debt Equity Ratio Before Buy</w:t>
            </w:r>
            <w:r w:rsidRPr="00163166">
              <w:rPr>
                <w:rFonts w:ascii="Times New Roman" w:eastAsia="Times New Roman" w:hAnsi="Times New Roman" w:cs="Times New Roman"/>
                <w:color w:val="000000" w:themeColor="text1"/>
              </w:rPr>
              <w:t>‐</w:t>
            </w:r>
            <w:r w:rsidRPr="00163166">
              <w:rPr>
                <w:rFonts w:ascii="Book Antiqua" w:hAnsi="Book Antiqua"/>
                <w:color w:val="000000" w:themeColor="text1"/>
              </w:rPr>
              <w:t>back</w:t>
            </w:r>
          </w:p>
        </w:tc>
        <w:tc>
          <w:tcPr>
            <w:tcW w:w="2268" w:type="dxa"/>
          </w:tcPr>
          <w:p w:rsidR="006B5B0D" w:rsidRPr="00163166" w:rsidRDefault="006B5B0D" w:rsidP="005B794F">
            <w:pPr>
              <w:pStyle w:val="Normal2"/>
              <w:pBdr>
                <w:top w:val="nil"/>
                <w:left w:val="nil"/>
                <w:bottom w:val="nil"/>
                <w:right w:val="nil"/>
                <w:between w:val="nil"/>
              </w:pBdr>
              <w:spacing w:before="16" w:line="227" w:lineRule="auto"/>
              <w:ind w:right="84"/>
              <w:jc w:val="right"/>
              <w:rPr>
                <w:rFonts w:ascii="Book Antiqua" w:hAnsi="Book Antiqua"/>
                <w:color w:val="000000" w:themeColor="text1"/>
              </w:rPr>
            </w:pPr>
            <w:r w:rsidRPr="00163166">
              <w:rPr>
                <w:rFonts w:ascii="Book Antiqua" w:hAnsi="Book Antiqua"/>
                <w:color w:val="000000" w:themeColor="text1"/>
              </w:rPr>
              <w:t>0.00</w:t>
            </w:r>
          </w:p>
        </w:tc>
      </w:tr>
      <w:tr w:rsidR="006B5B0D" w:rsidRPr="00163166" w:rsidTr="005B794F">
        <w:trPr>
          <w:cantSplit/>
          <w:trHeight w:val="741"/>
          <w:tblHeader/>
        </w:trPr>
        <w:tc>
          <w:tcPr>
            <w:tcW w:w="6523" w:type="dxa"/>
          </w:tcPr>
          <w:p w:rsidR="006B5B0D" w:rsidRPr="00163166" w:rsidRDefault="006B5B0D" w:rsidP="005B794F">
            <w:pPr>
              <w:pStyle w:val="Normal2"/>
              <w:pBdr>
                <w:top w:val="nil"/>
                <w:left w:val="nil"/>
                <w:bottom w:val="nil"/>
                <w:right w:val="nil"/>
                <w:between w:val="nil"/>
              </w:pBdr>
              <w:spacing w:before="14" w:line="259" w:lineRule="auto"/>
              <w:ind w:left="105" w:right="-6"/>
              <w:rPr>
                <w:rFonts w:ascii="Book Antiqua" w:hAnsi="Book Antiqua"/>
                <w:color w:val="000000" w:themeColor="text1"/>
              </w:rPr>
            </w:pPr>
            <w:r w:rsidRPr="00163166">
              <w:rPr>
                <w:rFonts w:ascii="Book Antiqua" w:hAnsi="Book Antiqua"/>
                <w:color w:val="000000" w:themeColor="text1"/>
              </w:rPr>
              <w:t>Proposed Buy</w:t>
            </w:r>
            <w:r w:rsidRPr="00163166">
              <w:rPr>
                <w:rFonts w:ascii="Times New Roman" w:eastAsia="Times New Roman" w:hAnsi="Times New Roman" w:cs="Times New Roman"/>
                <w:color w:val="000000" w:themeColor="text1"/>
              </w:rPr>
              <w:t>‐</w:t>
            </w:r>
            <w:r w:rsidRPr="00163166">
              <w:rPr>
                <w:rFonts w:ascii="Book Antiqua" w:hAnsi="Book Antiqua"/>
                <w:color w:val="000000" w:themeColor="text1"/>
              </w:rPr>
              <w:t>Back assuming maximum permissible amount as per section</w:t>
            </w:r>
          </w:p>
          <w:p w:rsidR="006B5B0D" w:rsidRPr="00163166" w:rsidRDefault="006B5B0D" w:rsidP="005B794F">
            <w:pPr>
              <w:pStyle w:val="Normal2"/>
              <w:pBdr>
                <w:top w:val="nil"/>
                <w:left w:val="nil"/>
                <w:bottom w:val="nil"/>
                <w:right w:val="nil"/>
                <w:between w:val="nil"/>
              </w:pBdr>
              <w:spacing w:line="210" w:lineRule="auto"/>
              <w:ind w:left="105"/>
              <w:rPr>
                <w:rFonts w:ascii="Book Antiqua" w:hAnsi="Book Antiqua"/>
                <w:color w:val="000000" w:themeColor="text1"/>
              </w:rPr>
            </w:pPr>
            <w:r w:rsidRPr="00163166">
              <w:rPr>
                <w:rFonts w:ascii="Book Antiqua" w:hAnsi="Book Antiqua"/>
                <w:color w:val="000000" w:themeColor="text1"/>
              </w:rPr>
              <w:t>68 (2)(c) of the Act</w:t>
            </w:r>
          </w:p>
        </w:tc>
        <w:tc>
          <w:tcPr>
            <w:tcW w:w="2268" w:type="dxa"/>
          </w:tcPr>
          <w:p w:rsidR="006B5B0D" w:rsidRPr="00163166" w:rsidRDefault="006B5B0D" w:rsidP="005B794F">
            <w:pPr>
              <w:pStyle w:val="Normal2"/>
              <w:pBdr>
                <w:top w:val="nil"/>
                <w:left w:val="nil"/>
                <w:bottom w:val="nil"/>
                <w:right w:val="nil"/>
                <w:between w:val="nil"/>
              </w:pBdr>
              <w:spacing w:before="11"/>
              <w:rPr>
                <w:rFonts w:ascii="Book Antiqua" w:hAnsi="Book Antiqua"/>
                <w:b/>
                <w:color w:val="000000" w:themeColor="text1"/>
              </w:rPr>
            </w:pPr>
          </w:p>
          <w:p w:rsidR="006B5B0D" w:rsidRPr="00163166" w:rsidRDefault="006B5B0D" w:rsidP="005B794F">
            <w:pPr>
              <w:pStyle w:val="Normal2"/>
              <w:pBdr>
                <w:top w:val="nil"/>
                <w:left w:val="nil"/>
                <w:bottom w:val="nil"/>
                <w:right w:val="nil"/>
                <w:between w:val="nil"/>
              </w:pBdr>
              <w:spacing w:before="1"/>
              <w:ind w:right="83"/>
              <w:jc w:val="right"/>
              <w:rPr>
                <w:rFonts w:ascii="Book Antiqua" w:hAnsi="Book Antiqua"/>
                <w:color w:val="000000" w:themeColor="text1"/>
              </w:rPr>
            </w:pPr>
            <w:r w:rsidRPr="00163166">
              <w:rPr>
                <w:rFonts w:ascii="Book Antiqua" w:hAnsi="Book Antiqua"/>
                <w:color w:val="000000" w:themeColor="text1"/>
              </w:rPr>
              <w:t>83,63,534.30</w:t>
            </w:r>
          </w:p>
        </w:tc>
      </w:tr>
      <w:tr w:rsidR="006B5B0D" w:rsidRPr="00163166" w:rsidTr="005B794F">
        <w:trPr>
          <w:cantSplit/>
          <w:trHeight w:val="510"/>
          <w:tblHeader/>
        </w:trPr>
        <w:tc>
          <w:tcPr>
            <w:tcW w:w="6523" w:type="dxa"/>
          </w:tcPr>
          <w:p w:rsidR="006B5B0D" w:rsidRPr="00163166" w:rsidRDefault="006B5B0D" w:rsidP="005B794F">
            <w:pPr>
              <w:pStyle w:val="Normal2"/>
              <w:pBdr>
                <w:top w:val="nil"/>
                <w:left w:val="nil"/>
                <w:bottom w:val="nil"/>
                <w:right w:val="nil"/>
                <w:between w:val="nil"/>
              </w:pBdr>
              <w:spacing w:line="254" w:lineRule="auto"/>
              <w:ind w:left="105" w:right="-6"/>
              <w:rPr>
                <w:rFonts w:ascii="Book Antiqua" w:hAnsi="Book Antiqua"/>
                <w:color w:val="000000" w:themeColor="text1"/>
              </w:rPr>
            </w:pPr>
            <w:r w:rsidRPr="00163166">
              <w:rPr>
                <w:rFonts w:ascii="Book Antiqua" w:hAnsi="Book Antiqua"/>
                <w:color w:val="000000" w:themeColor="text1"/>
              </w:rPr>
              <w:t>Debt Equity Ratio post buy</w:t>
            </w:r>
            <w:r w:rsidRPr="00163166">
              <w:rPr>
                <w:rFonts w:ascii="Times New Roman" w:eastAsia="Times New Roman" w:hAnsi="Times New Roman" w:cs="Times New Roman"/>
                <w:color w:val="000000" w:themeColor="text1"/>
              </w:rPr>
              <w:t>‐</w:t>
            </w:r>
            <w:r w:rsidRPr="00163166">
              <w:rPr>
                <w:rFonts w:ascii="Book Antiqua" w:hAnsi="Book Antiqua"/>
                <w:color w:val="000000" w:themeColor="text1"/>
              </w:rPr>
              <w:t>back required to be less than 2:1 as per section 68(2)(d) of the Act</w:t>
            </w:r>
          </w:p>
        </w:tc>
        <w:tc>
          <w:tcPr>
            <w:tcW w:w="2268" w:type="dxa"/>
          </w:tcPr>
          <w:p w:rsidR="006B5B0D" w:rsidRPr="00163166" w:rsidRDefault="006B5B0D" w:rsidP="005B794F">
            <w:pPr>
              <w:pStyle w:val="Normal2"/>
              <w:pBdr>
                <w:top w:val="nil"/>
                <w:left w:val="nil"/>
                <w:bottom w:val="nil"/>
                <w:right w:val="nil"/>
                <w:between w:val="nil"/>
              </w:pBdr>
              <w:spacing w:before="19"/>
              <w:rPr>
                <w:rFonts w:ascii="Book Antiqua" w:hAnsi="Book Antiqua"/>
                <w:b/>
                <w:color w:val="000000" w:themeColor="text1"/>
              </w:rPr>
            </w:pPr>
          </w:p>
          <w:p w:rsidR="006B5B0D" w:rsidRPr="00163166" w:rsidRDefault="006B5B0D" w:rsidP="005B794F">
            <w:pPr>
              <w:pStyle w:val="Normal2"/>
              <w:pBdr>
                <w:top w:val="nil"/>
                <w:left w:val="nil"/>
                <w:bottom w:val="nil"/>
                <w:right w:val="nil"/>
                <w:between w:val="nil"/>
              </w:pBdr>
              <w:ind w:right="84"/>
              <w:jc w:val="right"/>
              <w:rPr>
                <w:rFonts w:ascii="Book Antiqua" w:hAnsi="Book Antiqua"/>
                <w:color w:val="000000" w:themeColor="text1"/>
              </w:rPr>
            </w:pPr>
            <w:r w:rsidRPr="00163166">
              <w:rPr>
                <w:rFonts w:ascii="Book Antiqua" w:hAnsi="Book Antiqua"/>
                <w:color w:val="000000" w:themeColor="text1"/>
              </w:rPr>
              <w:t>0.00</w:t>
            </w:r>
          </w:p>
        </w:tc>
      </w:tr>
      <w:tr w:rsidR="006B5B0D" w:rsidRPr="00163166" w:rsidTr="005B794F">
        <w:trPr>
          <w:cantSplit/>
          <w:trHeight w:val="1013"/>
          <w:tblHeader/>
        </w:trPr>
        <w:tc>
          <w:tcPr>
            <w:tcW w:w="6523" w:type="dxa"/>
          </w:tcPr>
          <w:p w:rsidR="006B5B0D" w:rsidRPr="00163166" w:rsidRDefault="006B5B0D" w:rsidP="005B794F">
            <w:pPr>
              <w:pStyle w:val="Normal2"/>
              <w:pBdr>
                <w:top w:val="nil"/>
                <w:left w:val="nil"/>
                <w:bottom w:val="nil"/>
                <w:right w:val="nil"/>
                <w:between w:val="nil"/>
              </w:pBdr>
              <w:spacing w:line="254" w:lineRule="auto"/>
              <w:ind w:left="105" w:right="82"/>
              <w:jc w:val="both"/>
              <w:rPr>
                <w:rFonts w:ascii="Book Antiqua" w:hAnsi="Book Antiqua"/>
                <w:color w:val="000000" w:themeColor="text1"/>
              </w:rPr>
            </w:pPr>
            <w:r w:rsidRPr="00163166">
              <w:rPr>
                <w:rFonts w:ascii="Book Antiqua" w:hAnsi="Book Antiqua"/>
                <w:color w:val="000000" w:themeColor="text1"/>
              </w:rPr>
              <w:lastRenderedPageBreak/>
              <w:t>Maximum amount permissible for buyback as per the Act (i.e. not more than 25% of aggregate of fully paid up equity share capital and free reserves as per audited standalone financial statements as of 31.03.2025)</w:t>
            </w:r>
          </w:p>
        </w:tc>
        <w:tc>
          <w:tcPr>
            <w:tcW w:w="2268" w:type="dxa"/>
          </w:tcPr>
          <w:p w:rsidR="006B5B0D" w:rsidRPr="00163166" w:rsidRDefault="006B5B0D" w:rsidP="005B794F">
            <w:pPr>
              <w:pStyle w:val="Normal2"/>
              <w:pBdr>
                <w:top w:val="nil"/>
                <w:left w:val="nil"/>
                <w:bottom w:val="nil"/>
                <w:right w:val="nil"/>
                <w:between w:val="nil"/>
              </w:pBdr>
              <w:ind w:right="83"/>
              <w:jc w:val="right"/>
              <w:rPr>
                <w:rFonts w:ascii="Book Antiqua" w:hAnsi="Book Antiqua"/>
                <w:color w:val="000000" w:themeColor="text1"/>
              </w:rPr>
            </w:pPr>
          </w:p>
          <w:p w:rsidR="006B5B0D" w:rsidRPr="00163166" w:rsidRDefault="006B5B0D" w:rsidP="005B794F">
            <w:pPr>
              <w:pStyle w:val="Normal2"/>
              <w:pBdr>
                <w:top w:val="nil"/>
                <w:left w:val="nil"/>
                <w:bottom w:val="nil"/>
                <w:right w:val="nil"/>
                <w:between w:val="nil"/>
              </w:pBdr>
              <w:ind w:right="83"/>
              <w:jc w:val="right"/>
              <w:rPr>
                <w:rFonts w:ascii="Book Antiqua" w:hAnsi="Book Antiqua"/>
                <w:color w:val="000000" w:themeColor="text1"/>
              </w:rPr>
            </w:pPr>
            <w:r w:rsidRPr="00163166">
              <w:rPr>
                <w:rFonts w:ascii="Book Antiqua" w:hAnsi="Book Antiqua"/>
                <w:color w:val="000000" w:themeColor="text1"/>
              </w:rPr>
              <w:t>83,63,534.30</w:t>
            </w:r>
          </w:p>
        </w:tc>
      </w:tr>
      <w:tr w:rsidR="006B5B0D" w:rsidRPr="00163166" w:rsidTr="005B794F">
        <w:trPr>
          <w:cantSplit/>
          <w:trHeight w:val="809"/>
          <w:tblHeader/>
        </w:trPr>
        <w:tc>
          <w:tcPr>
            <w:tcW w:w="6523" w:type="dxa"/>
          </w:tcPr>
          <w:p w:rsidR="006B5B0D" w:rsidRPr="00163166" w:rsidRDefault="006B5B0D" w:rsidP="005B794F">
            <w:pPr>
              <w:pStyle w:val="Normal2"/>
              <w:pBdr>
                <w:top w:val="nil"/>
                <w:left w:val="nil"/>
                <w:bottom w:val="nil"/>
                <w:right w:val="nil"/>
                <w:between w:val="nil"/>
              </w:pBdr>
              <w:spacing w:before="53" w:line="261" w:lineRule="auto"/>
              <w:ind w:left="105" w:right="-6"/>
              <w:rPr>
                <w:rFonts w:ascii="Book Antiqua" w:hAnsi="Book Antiqua"/>
                <w:color w:val="000000" w:themeColor="text1"/>
              </w:rPr>
            </w:pPr>
            <w:r w:rsidRPr="00163166">
              <w:rPr>
                <w:rFonts w:ascii="Book Antiqua" w:hAnsi="Book Antiqua"/>
                <w:color w:val="000000" w:themeColor="text1"/>
              </w:rPr>
              <w:t>Maximum amount permitted by Board Resolution dated 26th July 2025 approving buy</w:t>
            </w:r>
            <w:r w:rsidRPr="00163166">
              <w:rPr>
                <w:rFonts w:ascii="Times New Roman" w:eastAsia="Times New Roman" w:hAnsi="Times New Roman" w:cs="Times New Roman"/>
                <w:color w:val="000000" w:themeColor="text1"/>
              </w:rPr>
              <w:t>‐</w:t>
            </w:r>
            <w:r w:rsidRPr="00163166">
              <w:rPr>
                <w:rFonts w:ascii="Book Antiqua" w:hAnsi="Book Antiqua"/>
                <w:color w:val="000000" w:themeColor="text1"/>
              </w:rPr>
              <w:t>back, subject to shareholders’ approval, based on the audited accounts as at 31.03.2025</w:t>
            </w:r>
          </w:p>
        </w:tc>
        <w:tc>
          <w:tcPr>
            <w:tcW w:w="2268" w:type="dxa"/>
          </w:tcPr>
          <w:p w:rsidR="006B5B0D" w:rsidRPr="00163166" w:rsidRDefault="006B5B0D" w:rsidP="005B794F">
            <w:pPr>
              <w:pStyle w:val="Normal2"/>
              <w:pBdr>
                <w:top w:val="nil"/>
                <w:left w:val="nil"/>
                <w:bottom w:val="nil"/>
                <w:right w:val="nil"/>
                <w:between w:val="nil"/>
              </w:pBdr>
              <w:ind w:right="83"/>
              <w:jc w:val="right"/>
              <w:rPr>
                <w:rFonts w:ascii="Book Antiqua" w:hAnsi="Book Antiqua"/>
                <w:color w:val="000000" w:themeColor="text1"/>
              </w:rPr>
            </w:pPr>
            <w:r w:rsidRPr="00163166">
              <w:rPr>
                <w:rFonts w:ascii="Book Antiqua" w:hAnsi="Book Antiqua"/>
                <w:color w:val="000000" w:themeColor="text1"/>
              </w:rPr>
              <w:t>83,63,534.30</w:t>
            </w:r>
          </w:p>
        </w:tc>
      </w:tr>
    </w:tbl>
    <w:p w:rsidR="00EB2746" w:rsidRPr="00163166" w:rsidRDefault="00EB2746" w:rsidP="00EB2746">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For Ludhiana Commodities Trading Services Limited</w:t>
      </w:r>
    </w:p>
    <w:p w:rsidR="00EB2746" w:rsidRPr="00163166" w:rsidRDefault="00EB2746" w:rsidP="00EB2746">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Sd/-</w:t>
      </w:r>
    </w:p>
    <w:p w:rsidR="00EB2746" w:rsidRPr="00163166" w:rsidRDefault="00EB2746" w:rsidP="00EB2746">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(Dheeraj Ghai)</w:t>
      </w:r>
    </w:p>
    <w:p w:rsidR="00EB2746" w:rsidRPr="00163166" w:rsidRDefault="00EB2746" w:rsidP="00EB2746">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Director</w:t>
      </w:r>
    </w:p>
    <w:p w:rsidR="00EB2746" w:rsidRPr="00163166" w:rsidRDefault="00EB2746" w:rsidP="00EB2746">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DIN: 02832228</w:t>
      </w:r>
    </w:p>
    <w:p w:rsidR="00012DBA" w:rsidRPr="00163166" w:rsidRDefault="00EB2746" w:rsidP="00012DBA">
      <w:pPr>
        <w:pStyle w:val="NoSpacing"/>
        <w:rPr>
          <w:rFonts w:ascii="Book Antiqua" w:eastAsia="Arial" w:hAnsi="Book Antiqua" w:cs="Arial"/>
          <w:color w:val="000000" w:themeColor="text1"/>
          <w:lang w:val="en-US"/>
        </w:rPr>
      </w:pPr>
      <w:r w:rsidRPr="00163166">
        <w:rPr>
          <w:rFonts w:ascii="Book Antiqua" w:eastAsia="Arial" w:hAnsi="Book Antiqua" w:cs="Arial"/>
          <w:color w:val="000000" w:themeColor="text1"/>
          <w:lang w:val="en-US"/>
        </w:rPr>
        <w:t>Date: 26.07.2025</w:t>
      </w:r>
    </w:p>
    <w:p w:rsidR="00ED46CC" w:rsidRPr="00163166" w:rsidRDefault="00236C74" w:rsidP="0079303E">
      <w:pPr>
        <w:pStyle w:val="ListParagraph"/>
        <w:numPr>
          <w:ilvl w:val="0"/>
          <w:numId w:val="2"/>
        </w:numPr>
        <w:autoSpaceDE w:val="0"/>
        <w:autoSpaceDN w:val="0"/>
        <w:adjustRightInd w:val="0"/>
        <w:spacing w:before="240" w:line="240" w:lineRule="auto"/>
        <w:ind w:left="721"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 xml:space="preserve">DETAILS OF </w:t>
      </w:r>
      <w:r w:rsidR="007445B7" w:rsidRPr="00163166">
        <w:rPr>
          <w:rFonts w:ascii="Book Antiqua" w:hAnsi="Book Antiqua" w:cs="Times New Roman"/>
          <w:b/>
          <w:color w:val="000000" w:themeColor="text1"/>
        </w:rPr>
        <w:t>COMPLIANCE OFFICER</w:t>
      </w:r>
    </w:p>
    <w:p w:rsidR="00BF080F" w:rsidRPr="00163166" w:rsidRDefault="00BF080F" w:rsidP="00BF080F">
      <w:pPr>
        <w:pStyle w:val="ListParagraph"/>
        <w:spacing w:after="0" w:line="240" w:lineRule="auto"/>
        <w:rPr>
          <w:rFonts w:ascii="Book Antiqua" w:hAnsi="Book Antiqua" w:cs="Times New Roman"/>
          <w:b/>
          <w:color w:val="000000" w:themeColor="text1"/>
        </w:rPr>
      </w:pPr>
      <w:r w:rsidRPr="00163166">
        <w:rPr>
          <w:rFonts w:ascii="Book Antiqua" w:hAnsi="Book Antiqua" w:cs="Times New Roman"/>
          <w:b/>
          <w:color w:val="000000" w:themeColor="text1"/>
        </w:rPr>
        <w:t xml:space="preserve">Jaswinder Singh, </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Compliance Officer</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Ludhiana Commodities Trading Services Limited</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 xml:space="preserve">Regd. Off: First Floor, Ludhiana Stock Exchange Building, </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Feroze Gandhi Market, Ludhiana (Pb.)-141001</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Tel: -0161-4619296, Mobile: 7837242722</w:t>
      </w:r>
    </w:p>
    <w:p w:rsidR="00BF080F" w:rsidRPr="00163166" w:rsidRDefault="00BF080F" w:rsidP="00BF080F">
      <w:pPr>
        <w:pStyle w:val="ListParagraph"/>
        <w:spacing w:after="0" w:line="240" w:lineRule="auto"/>
        <w:rPr>
          <w:rFonts w:ascii="Book Antiqua" w:hAnsi="Book Antiqua" w:cs="Times New Roman"/>
          <w:color w:val="000000" w:themeColor="text1"/>
        </w:rPr>
      </w:pPr>
      <w:r w:rsidRPr="00163166">
        <w:rPr>
          <w:rFonts w:ascii="Book Antiqua" w:hAnsi="Book Antiqua" w:cs="Times New Roman"/>
          <w:color w:val="000000" w:themeColor="text1"/>
        </w:rPr>
        <w:t xml:space="preserve">Email: </w:t>
      </w:r>
      <w:hyperlink r:id="rId14" w:history="1">
        <w:r w:rsidRPr="00163166">
          <w:rPr>
            <w:rStyle w:val="Hyperlink"/>
            <w:rFonts w:ascii="Book Antiqua" w:hAnsi="Book Antiqua" w:cs="Times New Roman"/>
            <w:color w:val="000000" w:themeColor="text1"/>
          </w:rPr>
          <w:t>LCTSLDH@GMAIL.COM</w:t>
        </w:r>
      </w:hyperlink>
    </w:p>
    <w:p w:rsidR="00BF080F" w:rsidRPr="00163166" w:rsidRDefault="00BF080F" w:rsidP="00BF080F">
      <w:pPr>
        <w:pStyle w:val="ListParagraph"/>
        <w:spacing w:after="0" w:line="240" w:lineRule="auto"/>
        <w:rPr>
          <w:rFonts w:ascii="Book Antiqua" w:hAnsi="Book Antiqua" w:cs="Times New Roman"/>
          <w:b/>
          <w:color w:val="000000" w:themeColor="text1"/>
        </w:rPr>
      </w:pPr>
    </w:p>
    <w:p w:rsidR="00E92979" w:rsidRPr="00163166" w:rsidRDefault="007445B7" w:rsidP="00306347">
      <w:pPr>
        <w:autoSpaceDE w:val="0"/>
        <w:autoSpaceDN w:val="0"/>
        <w:adjustRightInd w:val="0"/>
        <w:spacing w:line="240" w:lineRule="auto"/>
        <w:ind w:left="720"/>
        <w:jc w:val="both"/>
        <w:rPr>
          <w:rFonts w:ascii="Book Antiqua" w:hAnsi="Book Antiqua" w:cs="Times New Roman"/>
          <w:color w:val="000000" w:themeColor="text1"/>
        </w:rPr>
      </w:pPr>
      <w:r w:rsidRPr="00163166">
        <w:rPr>
          <w:rFonts w:ascii="Book Antiqua" w:hAnsi="Book Antiqua" w:cs="Times New Roman"/>
          <w:color w:val="000000" w:themeColor="text1"/>
        </w:rPr>
        <w:t xml:space="preserve">Investor may contact the Compliance Officer for any clarification or to address their grievances, if any, during office hours i.e. 10:00 AM and </w:t>
      </w:r>
      <w:r w:rsidR="003701B4" w:rsidRPr="00163166">
        <w:rPr>
          <w:rFonts w:ascii="Book Antiqua" w:hAnsi="Book Antiqua" w:cs="Times New Roman"/>
          <w:color w:val="000000" w:themeColor="text1"/>
        </w:rPr>
        <w:t>6</w:t>
      </w:r>
      <w:r w:rsidRPr="00163166">
        <w:rPr>
          <w:rFonts w:ascii="Book Antiqua" w:hAnsi="Book Antiqua" w:cs="Times New Roman"/>
          <w:color w:val="000000" w:themeColor="text1"/>
        </w:rPr>
        <w:t>:00 PM on all working days</w:t>
      </w:r>
      <w:r w:rsidR="00BF080F" w:rsidRPr="00163166">
        <w:rPr>
          <w:rFonts w:ascii="Book Antiqua" w:hAnsi="Book Antiqua" w:cs="Times New Roman"/>
          <w:color w:val="000000" w:themeColor="text1"/>
        </w:rPr>
        <w:t xml:space="preserve">. </w:t>
      </w:r>
    </w:p>
    <w:p w:rsidR="007445B7" w:rsidRPr="00163166" w:rsidRDefault="007445B7" w:rsidP="0079303E">
      <w:pPr>
        <w:pStyle w:val="ListParagraph"/>
        <w:numPr>
          <w:ilvl w:val="0"/>
          <w:numId w:val="2"/>
        </w:numPr>
        <w:autoSpaceDE w:val="0"/>
        <w:autoSpaceDN w:val="0"/>
        <w:adjustRightInd w:val="0"/>
        <w:spacing w:before="240" w:line="240" w:lineRule="auto"/>
        <w:ind w:left="721" w:hanging="357"/>
        <w:contextualSpacing w:val="0"/>
        <w:jc w:val="both"/>
        <w:rPr>
          <w:rFonts w:ascii="Book Antiqua" w:hAnsi="Book Antiqua" w:cs="Times New Roman"/>
          <w:b/>
          <w:color w:val="000000" w:themeColor="text1"/>
        </w:rPr>
      </w:pPr>
      <w:r w:rsidRPr="00163166">
        <w:rPr>
          <w:rFonts w:ascii="Book Antiqua" w:hAnsi="Book Antiqua" w:cs="Times New Roman"/>
          <w:b/>
          <w:color w:val="000000" w:themeColor="text1"/>
        </w:rPr>
        <w:t>DECLARATION BY THE DIRECTORS REGARDING AUTHENTICITY OF THE INFORMATION</w:t>
      </w:r>
      <w:r w:rsidR="001F142B" w:rsidRPr="00163166">
        <w:rPr>
          <w:rFonts w:ascii="Book Antiqua" w:hAnsi="Book Antiqua" w:cs="Times New Roman"/>
          <w:b/>
          <w:color w:val="000000" w:themeColor="text1"/>
        </w:rPr>
        <w:t xml:space="preserve"> </w:t>
      </w:r>
      <w:r w:rsidRPr="00163166">
        <w:rPr>
          <w:rFonts w:ascii="Book Antiqua" w:hAnsi="Book Antiqua" w:cs="Times New Roman"/>
          <w:b/>
          <w:color w:val="000000" w:themeColor="text1"/>
        </w:rPr>
        <w:t>IN THE OFFER DOCUMENT</w:t>
      </w:r>
    </w:p>
    <w:p w:rsidR="00606B9E" w:rsidRPr="00163166" w:rsidRDefault="007445B7" w:rsidP="00EB1C30">
      <w:pPr>
        <w:autoSpaceDE w:val="0"/>
        <w:autoSpaceDN w:val="0"/>
        <w:adjustRightInd w:val="0"/>
        <w:spacing w:after="0" w:line="240" w:lineRule="auto"/>
        <w:ind w:left="720"/>
        <w:jc w:val="both"/>
        <w:rPr>
          <w:rFonts w:ascii="Book Antiqua" w:hAnsi="Book Antiqua" w:cs="Times New Roman"/>
          <w:color w:val="000000" w:themeColor="text1"/>
        </w:rPr>
      </w:pPr>
      <w:r w:rsidRPr="00163166">
        <w:rPr>
          <w:rFonts w:ascii="Book Antiqua" w:hAnsi="Book Antiqua" w:cs="Times New Roman"/>
          <w:color w:val="000000" w:themeColor="text1"/>
        </w:rPr>
        <w:t xml:space="preserve">As per Rule 17(10)(a) of the </w:t>
      </w:r>
      <w:r w:rsidR="0085085C" w:rsidRPr="00163166">
        <w:rPr>
          <w:rFonts w:ascii="Book Antiqua" w:hAnsi="Book Antiqua" w:cs="Times New Roman"/>
          <w:color w:val="000000" w:themeColor="text1"/>
        </w:rPr>
        <w:t>Companies (Share Capital and Debentures) Rules, 2014</w:t>
      </w:r>
      <w:r w:rsidRPr="00163166">
        <w:rPr>
          <w:rFonts w:ascii="Book Antiqua" w:hAnsi="Book Antiqua" w:cs="Times New Roman"/>
          <w:color w:val="000000" w:themeColor="text1"/>
        </w:rPr>
        <w:t>, the Board of Directors of the Company accept full responsibility for the information co</w:t>
      </w:r>
      <w:r w:rsidR="00ED165C" w:rsidRPr="00163166">
        <w:rPr>
          <w:rFonts w:ascii="Book Antiqua" w:hAnsi="Book Antiqua" w:cs="Times New Roman"/>
          <w:color w:val="000000" w:themeColor="text1"/>
        </w:rPr>
        <w:t>ntained in this Letter of Offer and have ensured that the Letter of Offer contain true, factual and material information and shall not contain any misleading information.</w:t>
      </w:r>
    </w:p>
    <w:p w:rsidR="00FF1A6B" w:rsidRPr="00163166" w:rsidRDefault="00FF1A6B" w:rsidP="00EB1C30">
      <w:pPr>
        <w:autoSpaceDE w:val="0"/>
        <w:autoSpaceDN w:val="0"/>
        <w:adjustRightInd w:val="0"/>
        <w:spacing w:after="0" w:line="240" w:lineRule="auto"/>
        <w:ind w:left="720"/>
        <w:jc w:val="both"/>
        <w:rPr>
          <w:rFonts w:ascii="Book Antiqua" w:hAnsi="Book Antiqua" w:cs="Times New Roman"/>
          <w:color w:val="000000" w:themeColor="text1"/>
        </w:rPr>
      </w:pPr>
    </w:p>
    <w:p w:rsidR="00306347" w:rsidRPr="00163166" w:rsidRDefault="00306347" w:rsidP="00306347">
      <w:pPr>
        <w:autoSpaceDE w:val="0"/>
        <w:autoSpaceDN w:val="0"/>
        <w:adjustRightInd w:val="0"/>
        <w:spacing w:after="0" w:line="240" w:lineRule="auto"/>
        <w:ind w:left="2160" w:firstLine="720"/>
        <w:jc w:val="both"/>
        <w:rPr>
          <w:rFonts w:ascii="Book Antiqua" w:hAnsi="Book Antiqua" w:cs="Times New Roman"/>
          <w:b/>
          <w:color w:val="000000" w:themeColor="text1"/>
        </w:rPr>
      </w:pPr>
      <w:r w:rsidRPr="00163166">
        <w:rPr>
          <w:rFonts w:ascii="Book Antiqua" w:hAnsi="Book Antiqua" w:cs="Times New Roman"/>
          <w:b/>
          <w:color w:val="000000" w:themeColor="text1"/>
        </w:rPr>
        <w:t>For and on behalf of Board of Directors of</w:t>
      </w:r>
    </w:p>
    <w:p w:rsidR="00306347" w:rsidRPr="00163166" w:rsidRDefault="00306347" w:rsidP="00306347">
      <w:pPr>
        <w:autoSpaceDE w:val="0"/>
        <w:autoSpaceDN w:val="0"/>
        <w:adjustRightInd w:val="0"/>
        <w:spacing w:after="0" w:line="240" w:lineRule="auto"/>
        <w:ind w:left="2880"/>
        <w:jc w:val="both"/>
        <w:rPr>
          <w:rFonts w:ascii="Book Antiqua" w:hAnsi="Book Antiqua" w:cs="Times New Roman"/>
          <w:b/>
          <w:color w:val="000000" w:themeColor="text1"/>
        </w:rPr>
      </w:pPr>
      <w:r w:rsidRPr="00163166">
        <w:rPr>
          <w:rFonts w:ascii="Book Antiqua" w:hAnsi="Book Antiqua" w:cs="Times New Roman"/>
          <w:b/>
          <w:color w:val="000000" w:themeColor="text1"/>
        </w:rPr>
        <w:t>LUDHIANA COMMOTIES TRADING SERVICES LIMITED</w:t>
      </w:r>
    </w:p>
    <w:p w:rsidR="00306347" w:rsidRPr="00163166" w:rsidRDefault="00306347" w:rsidP="00EB1C30">
      <w:pPr>
        <w:autoSpaceDE w:val="0"/>
        <w:autoSpaceDN w:val="0"/>
        <w:adjustRightInd w:val="0"/>
        <w:spacing w:after="0" w:line="240" w:lineRule="auto"/>
        <w:ind w:left="720"/>
        <w:jc w:val="both"/>
        <w:rPr>
          <w:rFonts w:ascii="Book Antiqua" w:hAnsi="Book Antiqua" w:cs="Times New Roman"/>
          <w:b/>
          <w:color w:val="000000" w:themeColor="text1"/>
        </w:rPr>
      </w:pPr>
    </w:p>
    <w:p w:rsidR="00306347" w:rsidRPr="00163166" w:rsidRDefault="00306347" w:rsidP="00306347">
      <w:pPr>
        <w:autoSpaceDE w:val="0"/>
        <w:autoSpaceDN w:val="0"/>
        <w:adjustRightInd w:val="0"/>
        <w:spacing w:after="0" w:line="240" w:lineRule="auto"/>
        <w:jc w:val="both"/>
        <w:rPr>
          <w:rFonts w:ascii="Book Antiqua" w:hAnsi="Book Antiqua" w:cs="Times New Roman"/>
          <w:b/>
          <w:color w:val="000000" w:themeColor="text1"/>
        </w:rPr>
      </w:pP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t xml:space="preserve"> </w:t>
      </w:r>
    </w:p>
    <w:p w:rsidR="00306347" w:rsidRPr="00163166" w:rsidRDefault="00306347" w:rsidP="00EB1C30">
      <w:pPr>
        <w:autoSpaceDE w:val="0"/>
        <w:autoSpaceDN w:val="0"/>
        <w:adjustRightInd w:val="0"/>
        <w:spacing w:after="0" w:line="240" w:lineRule="auto"/>
        <w:ind w:left="720"/>
        <w:jc w:val="both"/>
        <w:rPr>
          <w:rFonts w:ascii="Book Antiqua" w:hAnsi="Book Antiqua" w:cs="Times New Roman"/>
          <w:b/>
          <w:color w:val="000000" w:themeColor="text1"/>
        </w:rPr>
      </w:pPr>
      <w:r w:rsidRPr="00163166">
        <w:rPr>
          <w:rFonts w:ascii="Book Antiqua" w:hAnsi="Book Antiqua" w:cs="Times New Roman"/>
          <w:b/>
          <w:color w:val="000000" w:themeColor="text1"/>
        </w:rPr>
        <w:t xml:space="preserve">Date: </w:t>
      </w:r>
      <w:r w:rsidR="00C1698D" w:rsidRPr="00163166">
        <w:rPr>
          <w:rFonts w:ascii="Book Antiqua" w:hAnsi="Book Antiqua" w:cs="Times New Roman"/>
          <w:b/>
          <w:color w:val="000000" w:themeColor="text1"/>
        </w:rPr>
        <w:t>26</w:t>
      </w:r>
      <w:r w:rsidRPr="00163166">
        <w:rPr>
          <w:rFonts w:ascii="Book Antiqua" w:hAnsi="Book Antiqua" w:cs="Times New Roman"/>
          <w:b/>
          <w:color w:val="000000" w:themeColor="text1"/>
        </w:rPr>
        <w:t>.</w:t>
      </w:r>
      <w:r w:rsidR="00C1698D" w:rsidRPr="00163166">
        <w:rPr>
          <w:rFonts w:ascii="Book Antiqua" w:hAnsi="Book Antiqua" w:cs="Times New Roman"/>
          <w:b/>
          <w:color w:val="000000" w:themeColor="text1"/>
        </w:rPr>
        <w:t>08</w:t>
      </w:r>
      <w:r w:rsidRPr="00163166">
        <w:rPr>
          <w:rFonts w:ascii="Book Antiqua" w:hAnsi="Book Antiqua" w:cs="Times New Roman"/>
          <w:b/>
          <w:color w:val="000000" w:themeColor="text1"/>
        </w:rPr>
        <w:t>.2025</w:t>
      </w:r>
      <w:r w:rsidRPr="00163166">
        <w:rPr>
          <w:rFonts w:ascii="Book Antiqua" w:hAnsi="Book Antiqua" w:cs="Times New Roman"/>
          <w:b/>
          <w:color w:val="000000" w:themeColor="text1"/>
        </w:rPr>
        <w:tab/>
        <w:t xml:space="preserve">SANJEEV GUPTA </w:t>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t>DHEERAJ GHAI</w:t>
      </w:r>
    </w:p>
    <w:p w:rsidR="00306347" w:rsidRPr="00163166" w:rsidRDefault="00306347" w:rsidP="00EB1C30">
      <w:pPr>
        <w:autoSpaceDE w:val="0"/>
        <w:autoSpaceDN w:val="0"/>
        <w:adjustRightInd w:val="0"/>
        <w:spacing w:after="0" w:line="240" w:lineRule="auto"/>
        <w:ind w:left="720"/>
        <w:jc w:val="both"/>
        <w:rPr>
          <w:rFonts w:ascii="Book Antiqua" w:hAnsi="Book Antiqua" w:cs="Times New Roman"/>
          <w:b/>
          <w:color w:val="000000" w:themeColor="text1"/>
        </w:rPr>
      </w:pPr>
      <w:r w:rsidRPr="00163166">
        <w:rPr>
          <w:rFonts w:ascii="Book Antiqua" w:hAnsi="Book Antiqua" w:cs="Times New Roman"/>
          <w:b/>
          <w:color w:val="000000" w:themeColor="text1"/>
        </w:rPr>
        <w:t>Place: Ludhiana</w:t>
      </w:r>
      <w:r w:rsidRPr="00163166">
        <w:rPr>
          <w:rFonts w:ascii="Book Antiqua" w:hAnsi="Book Antiqua" w:cs="Times New Roman"/>
          <w:b/>
          <w:color w:val="000000" w:themeColor="text1"/>
        </w:rPr>
        <w:tab/>
        <w:t xml:space="preserve">(DIRECTOR) </w:t>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t>(DIRECTOR)</w:t>
      </w:r>
    </w:p>
    <w:p w:rsidR="00306347" w:rsidRPr="00163166" w:rsidRDefault="00306347" w:rsidP="00306347">
      <w:pPr>
        <w:autoSpaceDE w:val="0"/>
        <w:autoSpaceDN w:val="0"/>
        <w:adjustRightInd w:val="0"/>
        <w:spacing w:after="0" w:line="240" w:lineRule="auto"/>
        <w:ind w:left="2160" w:firstLine="720"/>
        <w:jc w:val="both"/>
        <w:rPr>
          <w:rFonts w:ascii="Book Antiqua" w:hAnsi="Book Antiqua" w:cs="Times New Roman"/>
          <w:b/>
          <w:color w:val="000000" w:themeColor="text1"/>
        </w:rPr>
      </w:pPr>
      <w:r w:rsidRPr="00163166">
        <w:rPr>
          <w:rFonts w:ascii="Book Antiqua" w:hAnsi="Book Antiqua" w:cs="Times New Roman"/>
          <w:b/>
          <w:color w:val="000000" w:themeColor="text1"/>
        </w:rPr>
        <w:t xml:space="preserve">(DIN: 00412914) </w:t>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r>
      <w:r w:rsidRPr="00163166">
        <w:rPr>
          <w:rFonts w:ascii="Book Antiqua" w:hAnsi="Book Antiqua" w:cs="Times New Roman"/>
          <w:b/>
          <w:color w:val="000000" w:themeColor="text1"/>
        </w:rPr>
        <w:tab/>
        <w:t>(DIN: 02832228)</w:t>
      </w:r>
    </w:p>
    <w:sectPr w:rsidR="00306347" w:rsidRPr="00163166" w:rsidSect="00C6315D">
      <w:headerReference w:type="default" r:id="rId15"/>
      <w:footerReference w:type="default" r:id="rId16"/>
      <w:pgSz w:w="11907" w:h="16839" w:code="9"/>
      <w:pgMar w:top="1701" w:right="992" w:bottom="1134" w:left="1440" w:header="454"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EC5A" w16cex:dateUtc="2021-11-11T13:54:00Z"/>
  <w16cex:commentExtensible w16cex:durableId="2536766A" w16cex:dateUtc="2021-11-10T11:18:00Z"/>
  <w16cex:commentExtensible w16cex:durableId="2536769D" w16cex:dateUtc="2021-11-10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1CAA4" w16cid:durableId="2537EC5A"/>
  <w16cid:commentId w16cid:paraId="5B2C2D92" w16cid:durableId="2536766A"/>
  <w16cid:commentId w16cid:paraId="2B0A3A29" w16cid:durableId="2536769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7B" w:rsidRDefault="00A40A7B" w:rsidP="00662388">
      <w:pPr>
        <w:spacing w:after="0" w:line="240" w:lineRule="auto"/>
      </w:pPr>
      <w:r>
        <w:separator/>
      </w:r>
    </w:p>
  </w:endnote>
  <w:endnote w:type="continuationSeparator" w:id="1">
    <w:p w:rsidR="00A40A7B" w:rsidRDefault="00A40A7B" w:rsidP="0066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45735"/>
      <w:docPartObj>
        <w:docPartGallery w:val="Page Numbers (Bottom of Page)"/>
        <w:docPartUnique/>
      </w:docPartObj>
    </w:sdtPr>
    <w:sdtContent>
      <w:sdt>
        <w:sdtPr>
          <w:id w:val="-1769616900"/>
          <w:docPartObj>
            <w:docPartGallery w:val="Page Numbers (Top of Page)"/>
            <w:docPartUnique/>
          </w:docPartObj>
        </w:sdtPr>
        <w:sdtContent>
          <w:p w:rsidR="00E85E67" w:rsidRDefault="00E85E67">
            <w:pPr>
              <w:pStyle w:val="Footer"/>
              <w:jc w:val="right"/>
            </w:pPr>
            <w:r>
              <w:t xml:space="preserve">Page </w:t>
            </w:r>
            <w:r w:rsidR="003E22A5">
              <w:rPr>
                <w:b/>
                <w:bCs/>
                <w:sz w:val="24"/>
                <w:szCs w:val="24"/>
              </w:rPr>
              <w:fldChar w:fldCharType="begin"/>
            </w:r>
            <w:r>
              <w:rPr>
                <w:b/>
                <w:bCs/>
              </w:rPr>
              <w:instrText xml:space="preserve"> PAGE </w:instrText>
            </w:r>
            <w:r w:rsidR="003E22A5">
              <w:rPr>
                <w:b/>
                <w:bCs/>
                <w:sz w:val="24"/>
                <w:szCs w:val="24"/>
              </w:rPr>
              <w:fldChar w:fldCharType="separate"/>
            </w:r>
            <w:r w:rsidR="00824900">
              <w:rPr>
                <w:b/>
                <w:bCs/>
                <w:noProof/>
              </w:rPr>
              <w:t>4</w:t>
            </w:r>
            <w:r w:rsidR="003E22A5">
              <w:rPr>
                <w:b/>
                <w:bCs/>
                <w:sz w:val="24"/>
                <w:szCs w:val="24"/>
              </w:rPr>
              <w:fldChar w:fldCharType="end"/>
            </w:r>
            <w:r>
              <w:t xml:space="preserve"> of </w:t>
            </w:r>
            <w:r w:rsidR="003E22A5">
              <w:rPr>
                <w:b/>
                <w:bCs/>
                <w:sz w:val="24"/>
                <w:szCs w:val="24"/>
              </w:rPr>
              <w:fldChar w:fldCharType="begin"/>
            </w:r>
            <w:r>
              <w:rPr>
                <w:b/>
                <w:bCs/>
              </w:rPr>
              <w:instrText xml:space="preserve"> NUMPAGES  </w:instrText>
            </w:r>
            <w:r w:rsidR="003E22A5">
              <w:rPr>
                <w:b/>
                <w:bCs/>
                <w:sz w:val="24"/>
                <w:szCs w:val="24"/>
              </w:rPr>
              <w:fldChar w:fldCharType="separate"/>
            </w:r>
            <w:r w:rsidR="00824900">
              <w:rPr>
                <w:b/>
                <w:bCs/>
                <w:noProof/>
              </w:rPr>
              <w:t>19</w:t>
            </w:r>
            <w:r w:rsidR="003E22A5">
              <w:rPr>
                <w:b/>
                <w:bCs/>
                <w:sz w:val="24"/>
                <w:szCs w:val="24"/>
              </w:rPr>
              <w:fldChar w:fldCharType="end"/>
            </w:r>
          </w:p>
        </w:sdtContent>
      </w:sdt>
    </w:sdtContent>
  </w:sdt>
  <w:p w:rsidR="00E85E67" w:rsidRDefault="00E85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7B" w:rsidRDefault="00A40A7B" w:rsidP="00662388">
      <w:pPr>
        <w:spacing w:after="0" w:line="240" w:lineRule="auto"/>
      </w:pPr>
      <w:r>
        <w:separator/>
      </w:r>
    </w:p>
  </w:footnote>
  <w:footnote w:type="continuationSeparator" w:id="1">
    <w:p w:rsidR="00A40A7B" w:rsidRDefault="00A40A7B" w:rsidP="0066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67" w:rsidRPr="00C6315D" w:rsidRDefault="00E85E67" w:rsidP="00C729A0">
    <w:pPr>
      <w:pStyle w:val="Header"/>
      <w:jc w:val="center"/>
      <w:rPr>
        <w:b/>
        <w:sz w:val="24"/>
        <w:szCs w:val="24"/>
      </w:rPr>
    </w:pPr>
    <w:r w:rsidRPr="00C6315D">
      <w:rPr>
        <w:b/>
        <w:sz w:val="24"/>
        <w:szCs w:val="24"/>
      </w:rPr>
      <w:t>LUDHIANA COMMODITIES TRADING SERVICES LIMITED</w:t>
    </w:r>
  </w:p>
  <w:p w:rsidR="00E85E67" w:rsidRDefault="00E85E67" w:rsidP="00C729A0">
    <w:pPr>
      <w:pStyle w:val="Header"/>
      <w:jc w:val="center"/>
      <w:rPr>
        <w:b/>
      </w:rPr>
    </w:pPr>
    <w:r>
      <w:rPr>
        <w:b/>
      </w:rPr>
      <w:t>(CIN: U74999PB2003PLC054437)</w:t>
    </w:r>
  </w:p>
  <w:p w:rsidR="00E85E67" w:rsidRDefault="00E85E67" w:rsidP="00C729A0">
    <w:pPr>
      <w:pStyle w:val="Header"/>
      <w:jc w:val="center"/>
      <w:rPr>
        <w:b/>
      </w:rPr>
    </w:pPr>
    <w:r>
      <w:rPr>
        <w:b/>
      </w:rPr>
      <w:t>Regd. Off: 1</w:t>
    </w:r>
    <w:r w:rsidRPr="00C729A0">
      <w:rPr>
        <w:b/>
        <w:vertAlign w:val="superscript"/>
      </w:rPr>
      <w:t>st</w:t>
    </w:r>
    <w:r>
      <w:rPr>
        <w:b/>
      </w:rPr>
      <w:t xml:space="preserve"> Floor, Ludhiana Stock Exchange Building, Feroze Gandhi Market, Ludhiana (Pb.)-141001</w:t>
    </w:r>
  </w:p>
  <w:p w:rsidR="00E85E67" w:rsidRDefault="00E85E67" w:rsidP="00C729A0">
    <w:pPr>
      <w:pStyle w:val="Header"/>
      <w:jc w:val="center"/>
      <w:rPr>
        <w:b/>
      </w:rPr>
    </w:pPr>
    <w:r>
      <w:rPr>
        <w:b/>
      </w:rPr>
      <w:t xml:space="preserve">Email: </w:t>
    </w:r>
    <w:hyperlink r:id="rId1" w:history="1">
      <w:r w:rsidRPr="00E513EF">
        <w:rPr>
          <w:rStyle w:val="Hyperlink"/>
          <w:b/>
        </w:rPr>
        <w:t>lctsldh@gmail.com</w:t>
      </w:r>
    </w:hyperlink>
    <w:r>
      <w:rPr>
        <w:b/>
      </w:rPr>
      <w:t xml:space="preserve">, Website: </w:t>
    </w:r>
    <w:r w:rsidRPr="00C729A0">
      <w:rPr>
        <w:b/>
      </w:rPr>
      <w:t>ludhianacommodities.com</w:t>
    </w:r>
  </w:p>
  <w:p w:rsidR="00E85E67" w:rsidRPr="00C729A0" w:rsidRDefault="00E85E67" w:rsidP="00C729A0">
    <w:pPr>
      <w:pStyle w:val="Header"/>
      <w:jc w:val="center"/>
      <w:rPr>
        <w:b/>
      </w:rPr>
    </w:pPr>
    <w:r>
      <w:rPr>
        <w:b/>
      </w:rPr>
      <w:t>Contact No. 0161-4619296, 4615397, M:</w:t>
    </w:r>
    <w:r w:rsidRPr="00C729A0">
      <w:rPr>
        <w:rFonts w:ascii="Book Antiqua" w:hAnsi="Book Antiqua" w:cs="Times New Roman"/>
        <w:color w:val="000000" w:themeColor="text1"/>
      </w:rPr>
      <w:t xml:space="preserve"> </w:t>
    </w:r>
    <w:r w:rsidRPr="00C729A0">
      <w:rPr>
        <w:b/>
      </w:rPr>
      <w:t>7837242722/9872607678</w:t>
    </w:r>
  </w:p>
  <w:p w:rsidR="00E85E67" w:rsidRDefault="00E85E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47"/>
    <w:multiLevelType w:val="hybridMultilevel"/>
    <w:tmpl w:val="000054DE"/>
    <w:lvl w:ilvl="0" w:tplc="000039B3">
      <w:start w:val="8"/>
      <w:numFmt w:val="decimal"/>
      <w:lvlText w:val="%1."/>
      <w:lvlJc w:val="left"/>
      <w:pPr>
        <w:tabs>
          <w:tab w:val="num" w:pos="720"/>
        </w:tabs>
        <w:ind w:left="720" w:hanging="360"/>
      </w:pPr>
      <w:rPr>
        <w:rFonts w:cs="Times New Roman"/>
      </w:rPr>
    </w:lvl>
    <w:lvl w:ilvl="1" w:tplc="00002D12">
      <w:start w:val="1"/>
      <w:numFmt w:val="decimal"/>
      <w:lvlText w:val="8.%2"/>
      <w:lvlJc w:val="left"/>
      <w:pPr>
        <w:tabs>
          <w:tab w:val="num" w:pos="1440"/>
        </w:tabs>
        <w:ind w:left="1440" w:hanging="360"/>
      </w:pPr>
      <w:rPr>
        <w:rFonts w:cs="Times New Roman"/>
      </w:rPr>
    </w:lvl>
    <w:lvl w:ilvl="2" w:tplc="0000074D">
      <w:start w:val="1"/>
      <w:numFmt w:val="lowerLetter"/>
      <w:lvlText w:val="%3."/>
      <w:lvlJc w:val="left"/>
      <w:pPr>
        <w:tabs>
          <w:tab w:val="num" w:pos="2160"/>
        </w:tabs>
        <w:ind w:left="2160" w:hanging="360"/>
      </w:pPr>
      <w:rPr>
        <w:rFonts w:cs="Times New Roman"/>
      </w:rPr>
    </w:lvl>
    <w:lvl w:ilvl="3" w:tplc="00004DC8">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F32"/>
    <w:multiLevelType w:val="hybridMultilevel"/>
    <w:tmpl w:val="6E703C7E"/>
    <w:lvl w:ilvl="0" w:tplc="00003A9E">
      <w:start w:val="16"/>
      <w:numFmt w:val="decimal"/>
      <w:lvlText w:val="%1."/>
      <w:lvlJc w:val="left"/>
      <w:pPr>
        <w:tabs>
          <w:tab w:val="num" w:pos="720"/>
        </w:tabs>
        <w:ind w:left="720" w:hanging="360"/>
      </w:pPr>
      <w:rPr>
        <w:rFonts w:cs="Times New Roman"/>
      </w:rPr>
    </w:lvl>
    <w:lvl w:ilvl="1" w:tplc="0000797D">
      <w:start w:val="1"/>
      <w:numFmt w:val="decimal"/>
      <w:lvlText w:val="18.%2"/>
      <w:lvlJc w:val="left"/>
      <w:pPr>
        <w:tabs>
          <w:tab w:val="num" w:pos="810"/>
        </w:tabs>
        <w:ind w:left="81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AE4472"/>
    <w:multiLevelType w:val="multilevel"/>
    <w:tmpl w:val="F79229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06F215ED"/>
    <w:multiLevelType w:val="hybridMultilevel"/>
    <w:tmpl w:val="255CAFA2"/>
    <w:lvl w:ilvl="0" w:tplc="4CE672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7638"/>
    <w:multiLevelType w:val="hybridMultilevel"/>
    <w:tmpl w:val="50A66F58"/>
    <w:lvl w:ilvl="0" w:tplc="FC9A6BBE">
      <w:start w:val="1"/>
      <w:numFmt w:val="upperLetter"/>
      <w:lvlText w:val="%1."/>
      <w:lvlJc w:val="left"/>
      <w:pPr>
        <w:ind w:left="1800" w:hanging="360"/>
      </w:pPr>
      <w:rPr>
        <w:rFonts w:ascii="Times New Roman" w:hAnsi="Times New Roman" w:cs="Times New Roman" w:hint="default"/>
        <w:b/>
        <w:bCs/>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A97B0F"/>
    <w:multiLevelType w:val="multilevel"/>
    <w:tmpl w:val="9334CE6C"/>
    <w:lvl w:ilvl="0">
      <w:start w:val="8"/>
      <w:numFmt w:val="decimal"/>
      <w:lvlText w:val="%1."/>
      <w:lvlJc w:val="left"/>
      <w:pPr>
        <w:ind w:left="313" w:hanging="313"/>
      </w:pPr>
      <w:rPr>
        <w:rFonts w:hint="default"/>
        <w:b w:val="0"/>
        <w:i w:val="0"/>
        <w:sz w:val="20"/>
        <w:szCs w:val="20"/>
      </w:rPr>
    </w:lvl>
    <w:lvl w:ilvl="1">
      <w:start w:val="1"/>
      <w:numFmt w:val="lowerRoman"/>
      <w:lvlText w:val="%2."/>
      <w:lvlJc w:val="left"/>
      <w:pPr>
        <w:ind w:left="740" w:hanging="335"/>
      </w:pPr>
      <w:rPr>
        <w:rFonts w:ascii="Arial" w:eastAsia="Arial" w:hAnsi="Arial" w:cs="Arial" w:hint="default"/>
        <w:b w:val="0"/>
        <w:i w:val="0"/>
        <w:sz w:val="20"/>
        <w:szCs w:val="20"/>
      </w:rPr>
    </w:lvl>
    <w:lvl w:ilvl="2">
      <w:numFmt w:val="bullet"/>
      <w:lvlText w:val="•"/>
      <w:lvlJc w:val="left"/>
      <w:pPr>
        <w:ind w:left="656" w:hanging="336"/>
      </w:pPr>
      <w:rPr>
        <w:rFonts w:hint="default"/>
      </w:rPr>
    </w:lvl>
    <w:lvl w:ilvl="3">
      <w:numFmt w:val="bullet"/>
      <w:lvlText w:val="•"/>
      <w:lvlJc w:val="left"/>
      <w:pPr>
        <w:ind w:left="736" w:hanging="336"/>
      </w:pPr>
      <w:rPr>
        <w:rFonts w:hint="default"/>
      </w:rPr>
    </w:lvl>
    <w:lvl w:ilvl="4">
      <w:numFmt w:val="bullet"/>
      <w:lvlText w:val="•"/>
      <w:lvlJc w:val="left"/>
      <w:pPr>
        <w:ind w:left="1927" w:hanging="336"/>
      </w:pPr>
      <w:rPr>
        <w:rFonts w:hint="default"/>
      </w:rPr>
    </w:lvl>
    <w:lvl w:ilvl="5">
      <w:numFmt w:val="bullet"/>
      <w:lvlText w:val="•"/>
      <w:lvlJc w:val="left"/>
      <w:pPr>
        <w:ind w:left="3118" w:hanging="336"/>
      </w:pPr>
      <w:rPr>
        <w:rFonts w:hint="default"/>
      </w:rPr>
    </w:lvl>
    <w:lvl w:ilvl="6">
      <w:numFmt w:val="bullet"/>
      <w:lvlText w:val="•"/>
      <w:lvlJc w:val="left"/>
      <w:pPr>
        <w:ind w:left="4310" w:hanging="336"/>
      </w:pPr>
      <w:rPr>
        <w:rFonts w:hint="default"/>
      </w:rPr>
    </w:lvl>
    <w:lvl w:ilvl="7">
      <w:numFmt w:val="bullet"/>
      <w:lvlText w:val="•"/>
      <w:lvlJc w:val="left"/>
      <w:pPr>
        <w:ind w:left="5501" w:hanging="336"/>
      </w:pPr>
      <w:rPr>
        <w:rFonts w:hint="default"/>
      </w:rPr>
    </w:lvl>
    <w:lvl w:ilvl="8">
      <w:numFmt w:val="bullet"/>
      <w:lvlText w:val="•"/>
      <w:lvlJc w:val="left"/>
      <w:pPr>
        <w:ind w:left="6693" w:hanging="336"/>
      </w:pPr>
      <w:rPr>
        <w:rFonts w:hint="default"/>
      </w:rPr>
    </w:lvl>
  </w:abstractNum>
  <w:abstractNum w:abstractNumId="6">
    <w:nsid w:val="14A07781"/>
    <w:multiLevelType w:val="hybridMultilevel"/>
    <w:tmpl w:val="C4F22A90"/>
    <w:lvl w:ilvl="0" w:tplc="6054EF78">
      <w:start w:val="1"/>
      <w:numFmt w:val="lowerRoman"/>
      <w:lvlText w:val="%1."/>
      <w:lvlJc w:val="left"/>
      <w:pPr>
        <w:ind w:left="720" w:hanging="360"/>
      </w:pPr>
      <w:rPr>
        <w:rFonts w:hint="default"/>
      </w:rPr>
    </w:lvl>
    <w:lvl w:ilvl="1" w:tplc="40090019">
      <w:start w:val="1"/>
      <w:numFmt w:val="lowerLetter"/>
      <w:lvlText w:val="%2."/>
      <w:lvlJc w:val="left"/>
      <w:pPr>
        <w:ind w:left="720" w:hanging="360"/>
      </w:pPr>
    </w:lvl>
    <w:lvl w:ilvl="2" w:tplc="A3C42906">
      <w:start w:val="1"/>
      <w:numFmt w:val="lowerLetter"/>
      <w:lvlText w:val="(%3)"/>
      <w:lvlJc w:val="left"/>
      <w:pPr>
        <w:ind w:left="2340" w:hanging="360"/>
      </w:pPr>
      <w:rPr>
        <w:rFonts w:hint="default"/>
      </w:rPr>
    </w:lvl>
    <w:lvl w:ilvl="3" w:tplc="42C0482E">
      <w:start w:val="1"/>
      <w:numFmt w:val="decimal"/>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6FD128E"/>
    <w:multiLevelType w:val="hybridMultilevel"/>
    <w:tmpl w:val="A0D0F51C"/>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nsid w:val="17FD7056"/>
    <w:multiLevelType w:val="multilevel"/>
    <w:tmpl w:val="D9E48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60A04"/>
    <w:multiLevelType w:val="hybridMultilevel"/>
    <w:tmpl w:val="434AECB8"/>
    <w:lvl w:ilvl="0" w:tplc="E1CE3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81A06"/>
    <w:multiLevelType w:val="hybridMultilevel"/>
    <w:tmpl w:val="BC0236C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EF0199"/>
    <w:multiLevelType w:val="hybridMultilevel"/>
    <w:tmpl w:val="434AECB8"/>
    <w:lvl w:ilvl="0" w:tplc="E1CE3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20009"/>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9E4FDD"/>
    <w:multiLevelType w:val="hybridMultilevel"/>
    <w:tmpl w:val="22EE7AEA"/>
    <w:lvl w:ilvl="0" w:tplc="F6664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5C51B8"/>
    <w:multiLevelType w:val="hybridMultilevel"/>
    <w:tmpl w:val="AFC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F17EAD"/>
    <w:multiLevelType w:val="hybridMultilevel"/>
    <w:tmpl w:val="05A4C8C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E132A"/>
    <w:multiLevelType w:val="multilevel"/>
    <w:tmpl w:val="05A4C8C2"/>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4F6E07"/>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F34046"/>
    <w:multiLevelType w:val="hybridMultilevel"/>
    <w:tmpl w:val="EDD6B794"/>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481B774E"/>
    <w:multiLevelType w:val="multilevel"/>
    <w:tmpl w:val="BC0236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F420A8"/>
    <w:multiLevelType w:val="multilevel"/>
    <w:tmpl w:val="0C601308"/>
    <w:lvl w:ilvl="0">
      <w:start w:val="1"/>
      <w:numFmt w:val="lowerRoman"/>
      <w:lvlText w:val="%1."/>
      <w:lvlJc w:val="right"/>
      <w:pPr>
        <w:ind w:left="1080" w:hanging="720"/>
      </w:pPr>
      <w:rPr>
        <w:rFonts w:hint="default"/>
      </w:rPr>
    </w:lvl>
    <w:lvl w:ilvl="1">
      <w:start w:val="1"/>
      <w:numFmt w:val="lowerRoman"/>
      <w:lvlText w:val="(%2)"/>
      <w:lvlJc w:val="left"/>
      <w:pPr>
        <w:ind w:left="1800" w:hanging="720"/>
      </w:pPr>
      <w:rPr>
        <w:rFonts w:hint="default"/>
      </w:rPr>
    </w:lvl>
    <w:lvl w:ilvl="2">
      <w:start w:val="8"/>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A0786A"/>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FC4CB2"/>
    <w:multiLevelType w:val="hybridMultilevel"/>
    <w:tmpl w:val="F8D83620"/>
    <w:lvl w:ilvl="0" w:tplc="000039B3">
      <w:start w:val="8"/>
      <w:numFmt w:val="decimal"/>
      <w:lvlText w:val="%1."/>
      <w:lvlJc w:val="left"/>
      <w:pPr>
        <w:tabs>
          <w:tab w:val="num" w:pos="720"/>
        </w:tabs>
        <w:ind w:left="720" w:hanging="360"/>
      </w:pPr>
      <w:rPr>
        <w:rFonts w:cs="Times New Roman"/>
      </w:rPr>
    </w:lvl>
    <w:lvl w:ilvl="1" w:tplc="00002D12">
      <w:start w:val="1"/>
      <w:numFmt w:val="decimal"/>
      <w:lvlText w:val="8.%2"/>
      <w:lvlJc w:val="left"/>
      <w:pPr>
        <w:tabs>
          <w:tab w:val="num" w:pos="1440"/>
        </w:tabs>
        <w:ind w:left="1440" w:hanging="360"/>
      </w:pPr>
      <w:rPr>
        <w:rFonts w:cs="Times New Roman"/>
      </w:rPr>
    </w:lvl>
    <w:lvl w:ilvl="2" w:tplc="0000074D">
      <w:start w:val="1"/>
      <w:numFmt w:val="lowerLetter"/>
      <w:lvlText w:val="%3."/>
      <w:lvlJc w:val="left"/>
      <w:pPr>
        <w:tabs>
          <w:tab w:val="num" w:pos="2160"/>
        </w:tabs>
        <w:ind w:left="2160" w:hanging="360"/>
      </w:pPr>
      <w:rPr>
        <w:rFonts w:cs="Times New Roman"/>
      </w:rPr>
    </w:lvl>
    <w:lvl w:ilvl="3" w:tplc="40090005">
      <w:start w:val="1"/>
      <w:numFmt w:val="bullet"/>
      <w:lvlText w:val=""/>
      <w:lvlJc w:val="left"/>
      <w:pPr>
        <w:tabs>
          <w:tab w:val="num" w:pos="2880"/>
        </w:tabs>
        <w:ind w:left="2880" w:hanging="360"/>
      </w:pPr>
      <w:rPr>
        <w:rFonts w:ascii="Wingdings" w:hAnsi="Wingdings" w:hint="default"/>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0394EE8"/>
    <w:multiLevelType w:val="hybridMultilevel"/>
    <w:tmpl w:val="434AECB8"/>
    <w:lvl w:ilvl="0" w:tplc="E1CE3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C523BA"/>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9701F9"/>
    <w:multiLevelType w:val="singleLevel"/>
    <w:tmpl w:val="38102494"/>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645D0194"/>
    <w:multiLevelType w:val="multilevel"/>
    <w:tmpl w:val="133C543A"/>
    <w:lvl w:ilvl="0">
      <w:start w:val="1"/>
      <w:numFmt w:val="lowerRoman"/>
      <w:lvlText w:val="%1."/>
      <w:lvlJc w:val="righ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9C16FE"/>
    <w:multiLevelType w:val="hybridMultilevel"/>
    <w:tmpl w:val="CDA01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F3C6C"/>
    <w:multiLevelType w:val="multilevel"/>
    <w:tmpl w:val="BC0236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A3709EE"/>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2F3F78"/>
    <w:multiLevelType w:val="hybridMultilevel"/>
    <w:tmpl w:val="50A66F58"/>
    <w:lvl w:ilvl="0" w:tplc="FC9A6BBE">
      <w:start w:val="1"/>
      <w:numFmt w:val="upperLetter"/>
      <w:lvlText w:val="%1."/>
      <w:lvlJc w:val="left"/>
      <w:pPr>
        <w:ind w:left="1800" w:hanging="360"/>
      </w:pPr>
      <w:rPr>
        <w:rFonts w:ascii="Times New Roman" w:hAnsi="Times New Roman" w:cs="Times New Roman" w:hint="default"/>
        <w:b/>
        <w:bCs/>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465387"/>
    <w:multiLevelType w:val="hybridMultilevel"/>
    <w:tmpl w:val="6ED2C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C71AAA"/>
    <w:multiLevelType w:val="singleLevel"/>
    <w:tmpl w:val="CEC61708"/>
    <w:lvl w:ilvl="0">
      <w:start w:val="1"/>
      <w:numFmt w:val="bullet"/>
      <w:lvlText w:val=""/>
      <w:lvlJc w:val="left"/>
      <w:pPr>
        <w:tabs>
          <w:tab w:val="num" w:pos="340"/>
        </w:tabs>
        <w:ind w:left="340" w:hanging="340"/>
      </w:pPr>
      <w:rPr>
        <w:rFonts w:ascii="Symbol" w:hAnsi="Symbol" w:hint="default"/>
        <w:color w:val="auto"/>
        <w:sz w:val="22"/>
      </w:rPr>
    </w:lvl>
  </w:abstractNum>
  <w:abstractNum w:abstractNumId="33">
    <w:nsid w:val="73914B5F"/>
    <w:multiLevelType w:val="hybridMultilevel"/>
    <w:tmpl w:val="8554589A"/>
    <w:lvl w:ilvl="0" w:tplc="6054EF78">
      <w:start w:val="1"/>
      <w:numFmt w:val="lowerRoman"/>
      <w:lvlText w:val="%1."/>
      <w:lvlJc w:val="left"/>
      <w:pPr>
        <w:ind w:left="720" w:hanging="360"/>
      </w:pPr>
      <w:rPr>
        <w:rFonts w:hint="default"/>
      </w:rPr>
    </w:lvl>
    <w:lvl w:ilvl="1" w:tplc="40090019">
      <w:start w:val="1"/>
      <w:numFmt w:val="lowerLetter"/>
      <w:lvlText w:val="%2."/>
      <w:lvlJc w:val="left"/>
      <w:pPr>
        <w:ind w:left="117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9F04E49"/>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032857"/>
    <w:multiLevelType w:val="hybridMultilevel"/>
    <w:tmpl w:val="B9F8EAE8"/>
    <w:lvl w:ilvl="0" w:tplc="4009001B">
      <w:start w:val="1"/>
      <w:numFmt w:val="lowerRoman"/>
      <w:lvlText w:val="%1."/>
      <w:lvlJc w:val="right"/>
      <w:pPr>
        <w:ind w:left="720" w:hanging="360"/>
      </w:pPr>
    </w:lvl>
    <w:lvl w:ilvl="1" w:tplc="40090019">
      <w:start w:val="1"/>
      <w:numFmt w:val="lowerLetter"/>
      <w:lvlText w:val="%2."/>
      <w:lvlJc w:val="left"/>
      <w:pPr>
        <w:ind w:left="8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A642A7E"/>
    <w:multiLevelType w:val="multilevel"/>
    <w:tmpl w:val="05A4C8C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DF311D"/>
    <w:multiLevelType w:val="multilevel"/>
    <w:tmpl w:val="BF78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14638"/>
    <w:multiLevelType w:val="multilevel"/>
    <w:tmpl w:val="BC0236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7"/>
  </w:num>
  <w:num w:numId="2">
    <w:abstractNumId w:val="9"/>
  </w:num>
  <w:num w:numId="3">
    <w:abstractNumId w:val="3"/>
  </w:num>
  <w:num w:numId="4">
    <w:abstractNumId w:val="15"/>
  </w:num>
  <w:num w:numId="5">
    <w:abstractNumId w:val="26"/>
  </w:num>
  <w:num w:numId="6">
    <w:abstractNumId w:val="20"/>
  </w:num>
  <w:num w:numId="7">
    <w:abstractNumId w:val="36"/>
  </w:num>
  <w:num w:numId="8">
    <w:abstractNumId w:val="17"/>
  </w:num>
  <w:num w:numId="9">
    <w:abstractNumId w:val="34"/>
  </w:num>
  <w:num w:numId="10">
    <w:abstractNumId w:val="0"/>
  </w:num>
  <w:num w:numId="11">
    <w:abstractNumId w:val="10"/>
  </w:num>
  <w:num w:numId="12">
    <w:abstractNumId w:val="30"/>
  </w:num>
  <w:num w:numId="13">
    <w:abstractNumId w:val="25"/>
  </w:num>
  <w:num w:numId="14">
    <w:abstractNumId w:val="38"/>
  </w:num>
  <w:num w:numId="15">
    <w:abstractNumId w:val="32"/>
  </w:num>
  <w:num w:numId="16">
    <w:abstractNumId w:val="28"/>
  </w:num>
  <w:num w:numId="17">
    <w:abstractNumId w:val="1"/>
  </w:num>
  <w:num w:numId="18">
    <w:abstractNumId w:val="12"/>
  </w:num>
  <w:num w:numId="19">
    <w:abstractNumId w:val="11"/>
  </w:num>
  <w:num w:numId="20">
    <w:abstractNumId w:val="21"/>
  </w:num>
  <w:num w:numId="21">
    <w:abstractNumId w:val="2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9"/>
  </w:num>
  <w:num w:numId="25">
    <w:abstractNumId w:val="16"/>
  </w:num>
  <w:num w:numId="26">
    <w:abstractNumId w:val="29"/>
  </w:num>
  <w:num w:numId="27">
    <w:abstractNumId w:val="18"/>
  </w:num>
  <w:num w:numId="28">
    <w:abstractNumId w:val="22"/>
  </w:num>
  <w:num w:numId="29">
    <w:abstractNumId w:val="8"/>
  </w:num>
  <w:num w:numId="30">
    <w:abstractNumId w:val="4"/>
  </w:num>
  <w:num w:numId="31">
    <w:abstractNumId w:val="2"/>
  </w:num>
  <w:num w:numId="32">
    <w:abstractNumId w:val="37"/>
  </w:num>
  <w:num w:numId="33">
    <w:abstractNumId w:val="13"/>
  </w:num>
  <w:num w:numId="34">
    <w:abstractNumId w:val="14"/>
  </w:num>
  <w:num w:numId="35">
    <w:abstractNumId w:val="7"/>
  </w:num>
  <w:num w:numId="36">
    <w:abstractNumId w:val="33"/>
  </w:num>
  <w:num w:numId="37">
    <w:abstractNumId w:val="35"/>
  </w:num>
  <w:num w:numId="38">
    <w:abstractNumId w:val="5"/>
  </w:num>
  <w:num w:numId="39">
    <w:abstractNumId w:val="6"/>
  </w:num>
  <w:num w:numId="40">
    <w:abstractNumId w:val="3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2B74"/>
    <w:rsid w:val="0000615A"/>
    <w:rsid w:val="00011BE3"/>
    <w:rsid w:val="00012084"/>
    <w:rsid w:val="00012DBA"/>
    <w:rsid w:val="000137FF"/>
    <w:rsid w:val="00014168"/>
    <w:rsid w:val="00014495"/>
    <w:rsid w:val="00014547"/>
    <w:rsid w:val="00015DE2"/>
    <w:rsid w:val="00016815"/>
    <w:rsid w:val="00016C06"/>
    <w:rsid w:val="000204F7"/>
    <w:rsid w:val="00021939"/>
    <w:rsid w:val="00022462"/>
    <w:rsid w:val="00022CB1"/>
    <w:rsid w:val="0002301D"/>
    <w:rsid w:val="00024C22"/>
    <w:rsid w:val="00024E74"/>
    <w:rsid w:val="00025C77"/>
    <w:rsid w:val="00026028"/>
    <w:rsid w:val="000301DB"/>
    <w:rsid w:val="00030619"/>
    <w:rsid w:val="000317C4"/>
    <w:rsid w:val="000319EA"/>
    <w:rsid w:val="00033B9F"/>
    <w:rsid w:val="000343FF"/>
    <w:rsid w:val="000364B2"/>
    <w:rsid w:val="00037943"/>
    <w:rsid w:val="00037D73"/>
    <w:rsid w:val="00043F84"/>
    <w:rsid w:val="00044B43"/>
    <w:rsid w:val="00047A3D"/>
    <w:rsid w:val="00050E4F"/>
    <w:rsid w:val="00051519"/>
    <w:rsid w:val="00052298"/>
    <w:rsid w:val="00053DBF"/>
    <w:rsid w:val="00055170"/>
    <w:rsid w:val="00055B8D"/>
    <w:rsid w:val="00056A7C"/>
    <w:rsid w:val="00057DFF"/>
    <w:rsid w:val="00061005"/>
    <w:rsid w:val="00061D8C"/>
    <w:rsid w:val="0006274B"/>
    <w:rsid w:val="000665DE"/>
    <w:rsid w:val="0007033D"/>
    <w:rsid w:val="000717D5"/>
    <w:rsid w:val="00073BCD"/>
    <w:rsid w:val="00074815"/>
    <w:rsid w:val="0007496F"/>
    <w:rsid w:val="00074DA0"/>
    <w:rsid w:val="00075051"/>
    <w:rsid w:val="000755B8"/>
    <w:rsid w:val="000759FF"/>
    <w:rsid w:val="00075B3A"/>
    <w:rsid w:val="0007733D"/>
    <w:rsid w:val="00077EAC"/>
    <w:rsid w:val="00081844"/>
    <w:rsid w:val="000836A7"/>
    <w:rsid w:val="000848CB"/>
    <w:rsid w:val="00085A89"/>
    <w:rsid w:val="00090131"/>
    <w:rsid w:val="00090994"/>
    <w:rsid w:val="0009180A"/>
    <w:rsid w:val="000918B8"/>
    <w:rsid w:val="00093768"/>
    <w:rsid w:val="00094786"/>
    <w:rsid w:val="00095A2B"/>
    <w:rsid w:val="000A10A0"/>
    <w:rsid w:val="000A17BA"/>
    <w:rsid w:val="000A55D2"/>
    <w:rsid w:val="000A59C2"/>
    <w:rsid w:val="000A6043"/>
    <w:rsid w:val="000A638C"/>
    <w:rsid w:val="000A7866"/>
    <w:rsid w:val="000B37FC"/>
    <w:rsid w:val="000B4FE6"/>
    <w:rsid w:val="000B6E04"/>
    <w:rsid w:val="000C15B8"/>
    <w:rsid w:val="000C30F5"/>
    <w:rsid w:val="000C3374"/>
    <w:rsid w:val="000C3994"/>
    <w:rsid w:val="000C4FB5"/>
    <w:rsid w:val="000C58B2"/>
    <w:rsid w:val="000D0255"/>
    <w:rsid w:val="000D3097"/>
    <w:rsid w:val="000D3BFF"/>
    <w:rsid w:val="000D4070"/>
    <w:rsid w:val="000D5588"/>
    <w:rsid w:val="000D6EDB"/>
    <w:rsid w:val="000E0283"/>
    <w:rsid w:val="000E0D72"/>
    <w:rsid w:val="000E4B5D"/>
    <w:rsid w:val="000F0007"/>
    <w:rsid w:val="000F2E74"/>
    <w:rsid w:val="000F436A"/>
    <w:rsid w:val="000F4726"/>
    <w:rsid w:val="000F4BC4"/>
    <w:rsid w:val="000F7D41"/>
    <w:rsid w:val="00100DB9"/>
    <w:rsid w:val="001016A2"/>
    <w:rsid w:val="00103558"/>
    <w:rsid w:val="00105044"/>
    <w:rsid w:val="00105100"/>
    <w:rsid w:val="00107A25"/>
    <w:rsid w:val="00107F65"/>
    <w:rsid w:val="00110B96"/>
    <w:rsid w:val="00111A3F"/>
    <w:rsid w:val="001129BD"/>
    <w:rsid w:val="001150D1"/>
    <w:rsid w:val="00116A43"/>
    <w:rsid w:val="00117CAD"/>
    <w:rsid w:val="00117EE3"/>
    <w:rsid w:val="00120462"/>
    <w:rsid w:val="00120C36"/>
    <w:rsid w:val="00126A48"/>
    <w:rsid w:val="00131DFB"/>
    <w:rsid w:val="0013286C"/>
    <w:rsid w:val="00132BBF"/>
    <w:rsid w:val="00133D12"/>
    <w:rsid w:val="001358EA"/>
    <w:rsid w:val="00136987"/>
    <w:rsid w:val="00136C46"/>
    <w:rsid w:val="0013795C"/>
    <w:rsid w:val="00137E8D"/>
    <w:rsid w:val="00140ED8"/>
    <w:rsid w:val="00141139"/>
    <w:rsid w:val="00143324"/>
    <w:rsid w:val="001440C4"/>
    <w:rsid w:val="001508AA"/>
    <w:rsid w:val="001522C5"/>
    <w:rsid w:val="001535DF"/>
    <w:rsid w:val="00153FD7"/>
    <w:rsid w:val="001541FC"/>
    <w:rsid w:val="0015457C"/>
    <w:rsid w:val="001561B3"/>
    <w:rsid w:val="00156A1F"/>
    <w:rsid w:val="001576B1"/>
    <w:rsid w:val="00160B1E"/>
    <w:rsid w:val="00161172"/>
    <w:rsid w:val="00161B4B"/>
    <w:rsid w:val="00162155"/>
    <w:rsid w:val="00162330"/>
    <w:rsid w:val="00163166"/>
    <w:rsid w:val="001674E7"/>
    <w:rsid w:val="00170994"/>
    <w:rsid w:val="00170D0D"/>
    <w:rsid w:val="00171CCD"/>
    <w:rsid w:val="00171E1C"/>
    <w:rsid w:val="001729E6"/>
    <w:rsid w:val="001742FC"/>
    <w:rsid w:val="00176DFF"/>
    <w:rsid w:val="00177434"/>
    <w:rsid w:val="00177A79"/>
    <w:rsid w:val="001812EA"/>
    <w:rsid w:val="00182042"/>
    <w:rsid w:val="00182D61"/>
    <w:rsid w:val="001844C6"/>
    <w:rsid w:val="0018505D"/>
    <w:rsid w:val="00185646"/>
    <w:rsid w:val="00185B07"/>
    <w:rsid w:val="00187A65"/>
    <w:rsid w:val="00191901"/>
    <w:rsid w:val="001923A4"/>
    <w:rsid w:val="00192B69"/>
    <w:rsid w:val="00195E8D"/>
    <w:rsid w:val="00196E24"/>
    <w:rsid w:val="00197058"/>
    <w:rsid w:val="00197663"/>
    <w:rsid w:val="001A0030"/>
    <w:rsid w:val="001A32BB"/>
    <w:rsid w:val="001A32F5"/>
    <w:rsid w:val="001A42C4"/>
    <w:rsid w:val="001A4BC2"/>
    <w:rsid w:val="001A7A4D"/>
    <w:rsid w:val="001A7AA7"/>
    <w:rsid w:val="001B14DA"/>
    <w:rsid w:val="001B29B0"/>
    <w:rsid w:val="001B2ED7"/>
    <w:rsid w:val="001B37BC"/>
    <w:rsid w:val="001B3F2E"/>
    <w:rsid w:val="001B4376"/>
    <w:rsid w:val="001B64D3"/>
    <w:rsid w:val="001B6C4E"/>
    <w:rsid w:val="001C1C01"/>
    <w:rsid w:val="001C4CBA"/>
    <w:rsid w:val="001C5614"/>
    <w:rsid w:val="001C5BD0"/>
    <w:rsid w:val="001C6E45"/>
    <w:rsid w:val="001D30D5"/>
    <w:rsid w:val="001D37DB"/>
    <w:rsid w:val="001D5F36"/>
    <w:rsid w:val="001D7372"/>
    <w:rsid w:val="001D79A9"/>
    <w:rsid w:val="001D7BC0"/>
    <w:rsid w:val="001D7EB8"/>
    <w:rsid w:val="001E07D2"/>
    <w:rsid w:val="001E084D"/>
    <w:rsid w:val="001E1241"/>
    <w:rsid w:val="001E492A"/>
    <w:rsid w:val="001E4B88"/>
    <w:rsid w:val="001E5B76"/>
    <w:rsid w:val="001E6EEB"/>
    <w:rsid w:val="001F142B"/>
    <w:rsid w:val="001F2C00"/>
    <w:rsid w:val="001F4EC7"/>
    <w:rsid w:val="001F5295"/>
    <w:rsid w:val="001F5CF5"/>
    <w:rsid w:val="001F6185"/>
    <w:rsid w:val="001F6901"/>
    <w:rsid w:val="001F7D3A"/>
    <w:rsid w:val="00200917"/>
    <w:rsid w:val="00200D64"/>
    <w:rsid w:val="00201200"/>
    <w:rsid w:val="002028DD"/>
    <w:rsid w:val="00202EA5"/>
    <w:rsid w:val="00202F6D"/>
    <w:rsid w:val="002112D1"/>
    <w:rsid w:val="00212248"/>
    <w:rsid w:val="002151AE"/>
    <w:rsid w:val="00215993"/>
    <w:rsid w:val="002221E1"/>
    <w:rsid w:val="002239A2"/>
    <w:rsid w:val="0022432E"/>
    <w:rsid w:val="002254B9"/>
    <w:rsid w:val="002256FD"/>
    <w:rsid w:val="002258CF"/>
    <w:rsid w:val="00225D54"/>
    <w:rsid w:val="002277C3"/>
    <w:rsid w:val="00231055"/>
    <w:rsid w:val="002315FB"/>
    <w:rsid w:val="002317DB"/>
    <w:rsid w:val="00231B5C"/>
    <w:rsid w:val="0023269D"/>
    <w:rsid w:val="002339AB"/>
    <w:rsid w:val="00233D40"/>
    <w:rsid w:val="00234519"/>
    <w:rsid w:val="0023475A"/>
    <w:rsid w:val="00234DFF"/>
    <w:rsid w:val="00236AC1"/>
    <w:rsid w:val="00236C74"/>
    <w:rsid w:val="00237896"/>
    <w:rsid w:val="002405D6"/>
    <w:rsid w:val="002409FB"/>
    <w:rsid w:val="00241883"/>
    <w:rsid w:val="00243399"/>
    <w:rsid w:val="00244AC0"/>
    <w:rsid w:val="002472A0"/>
    <w:rsid w:val="0024755A"/>
    <w:rsid w:val="00247F56"/>
    <w:rsid w:val="00250117"/>
    <w:rsid w:val="00250126"/>
    <w:rsid w:val="002533A4"/>
    <w:rsid w:val="00253CE5"/>
    <w:rsid w:val="002553FF"/>
    <w:rsid w:val="00257687"/>
    <w:rsid w:val="002601E9"/>
    <w:rsid w:val="00260D4C"/>
    <w:rsid w:val="0026145E"/>
    <w:rsid w:val="00261E05"/>
    <w:rsid w:val="00265AF7"/>
    <w:rsid w:val="00265C45"/>
    <w:rsid w:val="00271092"/>
    <w:rsid w:val="0027682C"/>
    <w:rsid w:val="002773F3"/>
    <w:rsid w:val="0027765A"/>
    <w:rsid w:val="002776EA"/>
    <w:rsid w:val="00280200"/>
    <w:rsid w:val="0028128E"/>
    <w:rsid w:val="0028312C"/>
    <w:rsid w:val="002831B9"/>
    <w:rsid w:val="00283A8F"/>
    <w:rsid w:val="00285276"/>
    <w:rsid w:val="0028612D"/>
    <w:rsid w:val="002872CA"/>
    <w:rsid w:val="00287480"/>
    <w:rsid w:val="0029510C"/>
    <w:rsid w:val="00295263"/>
    <w:rsid w:val="00296633"/>
    <w:rsid w:val="002A04A3"/>
    <w:rsid w:val="002A2BDB"/>
    <w:rsid w:val="002A3100"/>
    <w:rsid w:val="002A3103"/>
    <w:rsid w:val="002A415D"/>
    <w:rsid w:val="002A5A67"/>
    <w:rsid w:val="002B05FC"/>
    <w:rsid w:val="002B08AE"/>
    <w:rsid w:val="002B0A6E"/>
    <w:rsid w:val="002B2160"/>
    <w:rsid w:val="002B2E0E"/>
    <w:rsid w:val="002B392E"/>
    <w:rsid w:val="002B3A37"/>
    <w:rsid w:val="002B53EF"/>
    <w:rsid w:val="002B57BA"/>
    <w:rsid w:val="002B5A09"/>
    <w:rsid w:val="002B6425"/>
    <w:rsid w:val="002C06F9"/>
    <w:rsid w:val="002C1446"/>
    <w:rsid w:val="002C1EF4"/>
    <w:rsid w:val="002C2D2C"/>
    <w:rsid w:val="002C4DC1"/>
    <w:rsid w:val="002C521B"/>
    <w:rsid w:val="002D0777"/>
    <w:rsid w:val="002D1621"/>
    <w:rsid w:val="002D1EEE"/>
    <w:rsid w:val="002D5108"/>
    <w:rsid w:val="002D5DD0"/>
    <w:rsid w:val="002D769B"/>
    <w:rsid w:val="002E4228"/>
    <w:rsid w:val="002E691E"/>
    <w:rsid w:val="002E6F98"/>
    <w:rsid w:val="002F031B"/>
    <w:rsid w:val="002F1ECE"/>
    <w:rsid w:val="002F1F8B"/>
    <w:rsid w:val="002F27DF"/>
    <w:rsid w:val="002F2E69"/>
    <w:rsid w:val="002F5A7A"/>
    <w:rsid w:val="002F6332"/>
    <w:rsid w:val="00300748"/>
    <w:rsid w:val="003019DD"/>
    <w:rsid w:val="00301AA6"/>
    <w:rsid w:val="00304A04"/>
    <w:rsid w:val="00304F6B"/>
    <w:rsid w:val="00305CD2"/>
    <w:rsid w:val="00306347"/>
    <w:rsid w:val="00306C2B"/>
    <w:rsid w:val="00307243"/>
    <w:rsid w:val="00307B70"/>
    <w:rsid w:val="00307C85"/>
    <w:rsid w:val="00310029"/>
    <w:rsid w:val="00310122"/>
    <w:rsid w:val="00311CD3"/>
    <w:rsid w:val="003220EF"/>
    <w:rsid w:val="003224BA"/>
    <w:rsid w:val="003241CA"/>
    <w:rsid w:val="00326FD1"/>
    <w:rsid w:val="00327E26"/>
    <w:rsid w:val="00330D25"/>
    <w:rsid w:val="00331056"/>
    <w:rsid w:val="00332CAD"/>
    <w:rsid w:val="003344FA"/>
    <w:rsid w:val="00334612"/>
    <w:rsid w:val="00334616"/>
    <w:rsid w:val="00334A2B"/>
    <w:rsid w:val="003362AB"/>
    <w:rsid w:val="003362D6"/>
    <w:rsid w:val="003364C5"/>
    <w:rsid w:val="003365DA"/>
    <w:rsid w:val="00340A99"/>
    <w:rsid w:val="00343C5E"/>
    <w:rsid w:val="00345CBA"/>
    <w:rsid w:val="00345DD2"/>
    <w:rsid w:val="0034629F"/>
    <w:rsid w:val="003512EC"/>
    <w:rsid w:val="0035241F"/>
    <w:rsid w:val="00352C5A"/>
    <w:rsid w:val="00354D61"/>
    <w:rsid w:val="00356862"/>
    <w:rsid w:val="00356CE9"/>
    <w:rsid w:val="00362BBF"/>
    <w:rsid w:val="003654E4"/>
    <w:rsid w:val="003655A9"/>
    <w:rsid w:val="003701B4"/>
    <w:rsid w:val="003724A2"/>
    <w:rsid w:val="00377D52"/>
    <w:rsid w:val="00381FAB"/>
    <w:rsid w:val="00383139"/>
    <w:rsid w:val="00383DFB"/>
    <w:rsid w:val="00385339"/>
    <w:rsid w:val="003854EA"/>
    <w:rsid w:val="003869B0"/>
    <w:rsid w:val="00386C60"/>
    <w:rsid w:val="00391624"/>
    <w:rsid w:val="003945C6"/>
    <w:rsid w:val="00395232"/>
    <w:rsid w:val="00395780"/>
    <w:rsid w:val="00395B2C"/>
    <w:rsid w:val="003973E5"/>
    <w:rsid w:val="003A03F3"/>
    <w:rsid w:val="003A702D"/>
    <w:rsid w:val="003B4D22"/>
    <w:rsid w:val="003B608F"/>
    <w:rsid w:val="003B7308"/>
    <w:rsid w:val="003B7729"/>
    <w:rsid w:val="003C0604"/>
    <w:rsid w:val="003C224C"/>
    <w:rsid w:val="003C39B8"/>
    <w:rsid w:val="003C4F1C"/>
    <w:rsid w:val="003C5F47"/>
    <w:rsid w:val="003C60DA"/>
    <w:rsid w:val="003C6370"/>
    <w:rsid w:val="003D0135"/>
    <w:rsid w:val="003D0CD3"/>
    <w:rsid w:val="003D0E8B"/>
    <w:rsid w:val="003D16C1"/>
    <w:rsid w:val="003D1B9C"/>
    <w:rsid w:val="003D20B6"/>
    <w:rsid w:val="003D2C8A"/>
    <w:rsid w:val="003D2FC4"/>
    <w:rsid w:val="003D4011"/>
    <w:rsid w:val="003D43CB"/>
    <w:rsid w:val="003D449B"/>
    <w:rsid w:val="003D44C0"/>
    <w:rsid w:val="003D552E"/>
    <w:rsid w:val="003D5788"/>
    <w:rsid w:val="003D5E05"/>
    <w:rsid w:val="003D5FC0"/>
    <w:rsid w:val="003D7171"/>
    <w:rsid w:val="003D7657"/>
    <w:rsid w:val="003E008F"/>
    <w:rsid w:val="003E22A5"/>
    <w:rsid w:val="003E2503"/>
    <w:rsid w:val="003E25B6"/>
    <w:rsid w:val="003E4E59"/>
    <w:rsid w:val="003E7009"/>
    <w:rsid w:val="003F02E0"/>
    <w:rsid w:val="003F3BF0"/>
    <w:rsid w:val="003F5BBD"/>
    <w:rsid w:val="003F6DC4"/>
    <w:rsid w:val="003F7677"/>
    <w:rsid w:val="003F7E01"/>
    <w:rsid w:val="00400712"/>
    <w:rsid w:val="004026A2"/>
    <w:rsid w:val="00404D61"/>
    <w:rsid w:val="00406DD3"/>
    <w:rsid w:val="00407267"/>
    <w:rsid w:val="00407731"/>
    <w:rsid w:val="004118D3"/>
    <w:rsid w:val="00411A83"/>
    <w:rsid w:val="00412EAD"/>
    <w:rsid w:val="00413B93"/>
    <w:rsid w:val="004152C0"/>
    <w:rsid w:val="004159EC"/>
    <w:rsid w:val="004160AC"/>
    <w:rsid w:val="00417314"/>
    <w:rsid w:val="00417EC2"/>
    <w:rsid w:val="004221BD"/>
    <w:rsid w:val="00422C8C"/>
    <w:rsid w:val="00423AD9"/>
    <w:rsid w:val="00423E15"/>
    <w:rsid w:val="00424270"/>
    <w:rsid w:val="004276A1"/>
    <w:rsid w:val="004301BF"/>
    <w:rsid w:val="004314DD"/>
    <w:rsid w:val="00434570"/>
    <w:rsid w:val="0043529F"/>
    <w:rsid w:val="00435FCD"/>
    <w:rsid w:val="004363B1"/>
    <w:rsid w:val="00437A33"/>
    <w:rsid w:val="00441295"/>
    <w:rsid w:val="0044250D"/>
    <w:rsid w:val="00442826"/>
    <w:rsid w:val="004429E4"/>
    <w:rsid w:val="00442A06"/>
    <w:rsid w:val="00442EE0"/>
    <w:rsid w:val="00444143"/>
    <w:rsid w:val="00445301"/>
    <w:rsid w:val="0044591A"/>
    <w:rsid w:val="00447C28"/>
    <w:rsid w:val="0045019F"/>
    <w:rsid w:val="004547A7"/>
    <w:rsid w:val="00457031"/>
    <w:rsid w:val="004600E1"/>
    <w:rsid w:val="0046128D"/>
    <w:rsid w:val="00462A0F"/>
    <w:rsid w:val="00466ADE"/>
    <w:rsid w:val="00467049"/>
    <w:rsid w:val="004722BD"/>
    <w:rsid w:val="0047301E"/>
    <w:rsid w:val="00474CA6"/>
    <w:rsid w:val="00476D15"/>
    <w:rsid w:val="004770B1"/>
    <w:rsid w:val="00477546"/>
    <w:rsid w:val="00480058"/>
    <w:rsid w:val="004802FA"/>
    <w:rsid w:val="004813BE"/>
    <w:rsid w:val="004841B3"/>
    <w:rsid w:val="00484551"/>
    <w:rsid w:val="0048470C"/>
    <w:rsid w:val="0048480C"/>
    <w:rsid w:val="00486556"/>
    <w:rsid w:val="00487D41"/>
    <w:rsid w:val="00490452"/>
    <w:rsid w:val="00495656"/>
    <w:rsid w:val="00496995"/>
    <w:rsid w:val="00497675"/>
    <w:rsid w:val="004A062B"/>
    <w:rsid w:val="004A0930"/>
    <w:rsid w:val="004A0CDF"/>
    <w:rsid w:val="004A304F"/>
    <w:rsid w:val="004A4676"/>
    <w:rsid w:val="004A4B3D"/>
    <w:rsid w:val="004A576E"/>
    <w:rsid w:val="004B01C3"/>
    <w:rsid w:val="004B2850"/>
    <w:rsid w:val="004B3DB8"/>
    <w:rsid w:val="004C1E07"/>
    <w:rsid w:val="004C25EC"/>
    <w:rsid w:val="004C2DA5"/>
    <w:rsid w:val="004C3C9E"/>
    <w:rsid w:val="004C4C77"/>
    <w:rsid w:val="004C69DF"/>
    <w:rsid w:val="004C6C18"/>
    <w:rsid w:val="004D0253"/>
    <w:rsid w:val="004D0915"/>
    <w:rsid w:val="004D1C4C"/>
    <w:rsid w:val="004D2AF2"/>
    <w:rsid w:val="004D44F2"/>
    <w:rsid w:val="004D46B9"/>
    <w:rsid w:val="004D4A15"/>
    <w:rsid w:val="004D552E"/>
    <w:rsid w:val="004D5C1C"/>
    <w:rsid w:val="004E147E"/>
    <w:rsid w:val="004E1C99"/>
    <w:rsid w:val="004E378D"/>
    <w:rsid w:val="004E4E16"/>
    <w:rsid w:val="004F063A"/>
    <w:rsid w:val="004F110A"/>
    <w:rsid w:val="004F2452"/>
    <w:rsid w:val="004F4E63"/>
    <w:rsid w:val="004F7D1D"/>
    <w:rsid w:val="005013CA"/>
    <w:rsid w:val="00501F66"/>
    <w:rsid w:val="00502D05"/>
    <w:rsid w:val="00503B96"/>
    <w:rsid w:val="0050426C"/>
    <w:rsid w:val="005074BC"/>
    <w:rsid w:val="00511BBC"/>
    <w:rsid w:val="005121C7"/>
    <w:rsid w:val="00513533"/>
    <w:rsid w:val="00513D01"/>
    <w:rsid w:val="00513FC3"/>
    <w:rsid w:val="00514B5A"/>
    <w:rsid w:val="00514BD9"/>
    <w:rsid w:val="00515B94"/>
    <w:rsid w:val="00516217"/>
    <w:rsid w:val="005179EB"/>
    <w:rsid w:val="00520479"/>
    <w:rsid w:val="005208E8"/>
    <w:rsid w:val="005212F6"/>
    <w:rsid w:val="0052151C"/>
    <w:rsid w:val="00521EB4"/>
    <w:rsid w:val="005240B8"/>
    <w:rsid w:val="00526312"/>
    <w:rsid w:val="005270FB"/>
    <w:rsid w:val="00533758"/>
    <w:rsid w:val="005346D7"/>
    <w:rsid w:val="00536984"/>
    <w:rsid w:val="0054035E"/>
    <w:rsid w:val="00541310"/>
    <w:rsid w:val="0054168C"/>
    <w:rsid w:val="00542DEC"/>
    <w:rsid w:val="00544FEA"/>
    <w:rsid w:val="0054640D"/>
    <w:rsid w:val="0054679A"/>
    <w:rsid w:val="00547A4D"/>
    <w:rsid w:val="00552187"/>
    <w:rsid w:val="00553793"/>
    <w:rsid w:val="00554DF3"/>
    <w:rsid w:val="005572C4"/>
    <w:rsid w:val="0056576A"/>
    <w:rsid w:val="00565DEE"/>
    <w:rsid w:val="00565E15"/>
    <w:rsid w:val="00570F32"/>
    <w:rsid w:val="00571FA5"/>
    <w:rsid w:val="00573822"/>
    <w:rsid w:val="00575958"/>
    <w:rsid w:val="00575A79"/>
    <w:rsid w:val="005802E0"/>
    <w:rsid w:val="00581767"/>
    <w:rsid w:val="00581C78"/>
    <w:rsid w:val="00582DAC"/>
    <w:rsid w:val="00583ACA"/>
    <w:rsid w:val="00584801"/>
    <w:rsid w:val="005854EA"/>
    <w:rsid w:val="00587028"/>
    <w:rsid w:val="005872B2"/>
    <w:rsid w:val="00587E11"/>
    <w:rsid w:val="005909CA"/>
    <w:rsid w:val="00590B99"/>
    <w:rsid w:val="00590EDD"/>
    <w:rsid w:val="005916B2"/>
    <w:rsid w:val="005953AF"/>
    <w:rsid w:val="005956BC"/>
    <w:rsid w:val="005A0736"/>
    <w:rsid w:val="005A1919"/>
    <w:rsid w:val="005A1EEA"/>
    <w:rsid w:val="005A457B"/>
    <w:rsid w:val="005A5096"/>
    <w:rsid w:val="005A6D0E"/>
    <w:rsid w:val="005A70C7"/>
    <w:rsid w:val="005A70FA"/>
    <w:rsid w:val="005B1BE7"/>
    <w:rsid w:val="005B1EDA"/>
    <w:rsid w:val="005B2DB9"/>
    <w:rsid w:val="005B445D"/>
    <w:rsid w:val="005B6789"/>
    <w:rsid w:val="005B6F33"/>
    <w:rsid w:val="005B794F"/>
    <w:rsid w:val="005C1B99"/>
    <w:rsid w:val="005C33FF"/>
    <w:rsid w:val="005C3935"/>
    <w:rsid w:val="005D0020"/>
    <w:rsid w:val="005D28A2"/>
    <w:rsid w:val="005D292B"/>
    <w:rsid w:val="005D3F8D"/>
    <w:rsid w:val="005D6FB9"/>
    <w:rsid w:val="005D723F"/>
    <w:rsid w:val="005E1D36"/>
    <w:rsid w:val="005E288E"/>
    <w:rsid w:val="005E3D29"/>
    <w:rsid w:val="005E3EF6"/>
    <w:rsid w:val="005E43DB"/>
    <w:rsid w:val="005E54FB"/>
    <w:rsid w:val="005E5D56"/>
    <w:rsid w:val="005F0340"/>
    <w:rsid w:val="005F0406"/>
    <w:rsid w:val="005F0E8F"/>
    <w:rsid w:val="005F1105"/>
    <w:rsid w:val="005F369F"/>
    <w:rsid w:val="005F4BE2"/>
    <w:rsid w:val="005F4DD2"/>
    <w:rsid w:val="00602340"/>
    <w:rsid w:val="00603BA9"/>
    <w:rsid w:val="00604382"/>
    <w:rsid w:val="00604399"/>
    <w:rsid w:val="0060548C"/>
    <w:rsid w:val="006055C1"/>
    <w:rsid w:val="00606B9E"/>
    <w:rsid w:val="00611575"/>
    <w:rsid w:val="00611CD5"/>
    <w:rsid w:val="006139A0"/>
    <w:rsid w:val="00613A81"/>
    <w:rsid w:val="00615042"/>
    <w:rsid w:val="0061538A"/>
    <w:rsid w:val="006168FC"/>
    <w:rsid w:val="00617E83"/>
    <w:rsid w:val="00621084"/>
    <w:rsid w:val="00621DBC"/>
    <w:rsid w:val="0062453E"/>
    <w:rsid w:val="00626AA2"/>
    <w:rsid w:val="00627D72"/>
    <w:rsid w:val="006306B9"/>
    <w:rsid w:val="00630819"/>
    <w:rsid w:val="00630C72"/>
    <w:rsid w:val="006321E6"/>
    <w:rsid w:val="00632953"/>
    <w:rsid w:val="00634124"/>
    <w:rsid w:val="00637806"/>
    <w:rsid w:val="00641618"/>
    <w:rsid w:val="00642844"/>
    <w:rsid w:val="006431C1"/>
    <w:rsid w:val="00643FE6"/>
    <w:rsid w:val="006456C9"/>
    <w:rsid w:val="00645EC7"/>
    <w:rsid w:val="0064606B"/>
    <w:rsid w:val="006504BC"/>
    <w:rsid w:val="00653C5D"/>
    <w:rsid w:val="00653D5C"/>
    <w:rsid w:val="0065461C"/>
    <w:rsid w:val="00656DE9"/>
    <w:rsid w:val="006575B5"/>
    <w:rsid w:val="00660186"/>
    <w:rsid w:val="00661617"/>
    <w:rsid w:val="00661642"/>
    <w:rsid w:val="006616B3"/>
    <w:rsid w:val="00661B5B"/>
    <w:rsid w:val="00662388"/>
    <w:rsid w:val="00664FB9"/>
    <w:rsid w:val="006660E7"/>
    <w:rsid w:val="00666D41"/>
    <w:rsid w:val="0066763F"/>
    <w:rsid w:val="00671754"/>
    <w:rsid w:val="00672E5E"/>
    <w:rsid w:val="006737FC"/>
    <w:rsid w:val="006746F6"/>
    <w:rsid w:val="00674BDE"/>
    <w:rsid w:val="00675438"/>
    <w:rsid w:val="00675772"/>
    <w:rsid w:val="00676136"/>
    <w:rsid w:val="006764A0"/>
    <w:rsid w:val="00676627"/>
    <w:rsid w:val="00677667"/>
    <w:rsid w:val="006777AC"/>
    <w:rsid w:val="006808E0"/>
    <w:rsid w:val="00680A9C"/>
    <w:rsid w:val="00680E3D"/>
    <w:rsid w:val="00682D7F"/>
    <w:rsid w:val="00685668"/>
    <w:rsid w:val="00685885"/>
    <w:rsid w:val="006862B4"/>
    <w:rsid w:val="006868FE"/>
    <w:rsid w:val="00687727"/>
    <w:rsid w:val="006920DD"/>
    <w:rsid w:val="00692B74"/>
    <w:rsid w:val="006934CC"/>
    <w:rsid w:val="00693A81"/>
    <w:rsid w:val="00694C3E"/>
    <w:rsid w:val="00696B57"/>
    <w:rsid w:val="006A1EA0"/>
    <w:rsid w:val="006A25A2"/>
    <w:rsid w:val="006A25EA"/>
    <w:rsid w:val="006A41D0"/>
    <w:rsid w:val="006A4E4C"/>
    <w:rsid w:val="006B048B"/>
    <w:rsid w:val="006B0745"/>
    <w:rsid w:val="006B1548"/>
    <w:rsid w:val="006B37A3"/>
    <w:rsid w:val="006B3CD6"/>
    <w:rsid w:val="006B4B95"/>
    <w:rsid w:val="006B5B0D"/>
    <w:rsid w:val="006B6683"/>
    <w:rsid w:val="006B7FFD"/>
    <w:rsid w:val="006C01B4"/>
    <w:rsid w:val="006C0236"/>
    <w:rsid w:val="006C1153"/>
    <w:rsid w:val="006C1C02"/>
    <w:rsid w:val="006C45F3"/>
    <w:rsid w:val="006D0725"/>
    <w:rsid w:val="006D09FB"/>
    <w:rsid w:val="006D0F55"/>
    <w:rsid w:val="006D1220"/>
    <w:rsid w:val="006D3D3A"/>
    <w:rsid w:val="006D64B1"/>
    <w:rsid w:val="006D662A"/>
    <w:rsid w:val="006D776E"/>
    <w:rsid w:val="006E208B"/>
    <w:rsid w:val="006E2A15"/>
    <w:rsid w:val="006E3C06"/>
    <w:rsid w:val="006E41F5"/>
    <w:rsid w:val="006E59B1"/>
    <w:rsid w:val="006E6B59"/>
    <w:rsid w:val="006E75EF"/>
    <w:rsid w:val="006E7A23"/>
    <w:rsid w:val="006F1756"/>
    <w:rsid w:val="006F1E6D"/>
    <w:rsid w:val="006F5710"/>
    <w:rsid w:val="00700B96"/>
    <w:rsid w:val="00700DFC"/>
    <w:rsid w:val="00704224"/>
    <w:rsid w:val="00707465"/>
    <w:rsid w:val="007110E6"/>
    <w:rsid w:val="00712534"/>
    <w:rsid w:val="007125CF"/>
    <w:rsid w:val="007137FC"/>
    <w:rsid w:val="00713C84"/>
    <w:rsid w:val="00720BE6"/>
    <w:rsid w:val="00721C17"/>
    <w:rsid w:val="00721F9F"/>
    <w:rsid w:val="00722FF0"/>
    <w:rsid w:val="007241B4"/>
    <w:rsid w:val="00725612"/>
    <w:rsid w:val="00725777"/>
    <w:rsid w:val="0072733F"/>
    <w:rsid w:val="0073023C"/>
    <w:rsid w:val="00733E91"/>
    <w:rsid w:val="0073401E"/>
    <w:rsid w:val="007366C6"/>
    <w:rsid w:val="00737322"/>
    <w:rsid w:val="00737CCE"/>
    <w:rsid w:val="007402AD"/>
    <w:rsid w:val="007415D2"/>
    <w:rsid w:val="00743DE7"/>
    <w:rsid w:val="00743EE4"/>
    <w:rsid w:val="007445B7"/>
    <w:rsid w:val="007459BD"/>
    <w:rsid w:val="00746075"/>
    <w:rsid w:val="00746F36"/>
    <w:rsid w:val="00750A65"/>
    <w:rsid w:val="007514C4"/>
    <w:rsid w:val="00752A48"/>
    <w:rsid w:val="007555DC"/>
    <w:rsid w:val="0075563B"/>
    <w:rsid w:val="0075565E"/>
    <w:rsid w:val="0075749A"/>
    <w:rsid w:val="00757DE6"/>
    <w:rsid w:val="00757DEE"/>
    <w:rsid w:val="007625DB"/>
    <w:rsid w:val="00762B9F"/>
    <w:rsid w:val="007652D8"/>
    <w:rsid w:val="00765773"/>
    <w:rsid w:val="00766566"/>
    <w:rsid w:val="00772CB1"/>
    <w:rsid w:val="00777071"/>
    <w:rsid w:val="0078012D"/>
    <w:rsid w:val="00783A62"/>
    <w:rsid w:val="00785099"/>
    <w:rsid w:val="007850FB"/>
    <w:rsid w:val="007856C1"/>
    <w:rsid w:val="007859AE"/>
    <w:rsid w:val="00787157"/>
    <w:rsid w:val="00787826"/>
    <w:rsid w:val="007928C8"/>
    <w:rsid w:val="00792DDE"/>
    <w:rsid w:val="0079303E"/>
    <w:rsid w:val="007949D4"/>
    <w:rsid w:val="00794F2E"/>
    <w:rsid w:val="007A0DD7"/>
    <w:rsid w:val="007A1120"/>
    <w:rsid w:val="007A337E"/>
    <w:rsid w:val="007A42C3"/>
    <w:rsid w:val="007A4FE8"/>
    <w:rsid w:val="007A5AA0"/>
    <w:rsid w:val="007A5B28"/>
    <w:rsid w:val="007A682F"/>
    <w:rsid w:val="007A6E02"/>
    <w:rsid w:val="007A706F"/>
    <w:rsid w:val="007A7F2C"/>
    <w:rsid w:val="007B2AB3"/>
    <w:rsid w:val="007B2EE8"/>
    <w:rsid w:val="007B30C1"/>
    <w:rsid w:val="007B34F0"/>
    <w:rsid w:val="007B4CAD"/>
    <w:rsid w:val="007B528D"/>
    <w:rsid w:val="007B5770"/>
    <w:rsid w:val="007B7EC7"/>
    <w:rsid w:val="007C0E5E"/>
    <w:rsid w:val="007C1EA2"/>
    <w:rsid w:val="007C32C3"/>
    <w:rsid w:val="007C3606"/>
    <w:rsid w:val="007C6A32"/>
    <w:rsid w:val="007D1275"/>
    <w:rsid w:val="007D1834"/>
    <w:rsid w:val="007D1FB1"/>
    <w:rsid w:val="007D437F"/>
    <w:rsid w:val="007D792E"/>
    <w:rsid w:val="007E01B4"/>
    <w:rsid w:val="007E0C7A"/>
    <w:rsid w:val="007E0E1A"/>
    <w:rsid w:val="007E1A87"/>
    <w:rsid w:val="007E2537"/>
    <w:rsid w:val="007E2DBB"/>
    <w:rsid w:val="007E5FC3"/>
    <w:rsid w:val="007E6424"/>
    <w:rsid w:val="007E708C"/>
    <w:rsid w:val="007E738D"/>
    <w:rsid w:val="007E7ED4"/>
    <w:rsid w:val="007F203B"/>
    <w:rsid w:val="007F2AA5"/>
    <w:rsid w:val="007F3499"/>
    <w:rsid w:val="007F375B"/>
    <w:rsid w:val="007F38E6"/>
    <w:rsid w:val="007F3C95"/>
    <w:rsid w:val="007F3EDB"/>
    <w:rsid w:val="007F58AD"/>
    <w:rsid w:val="008006F6"/>
    <w:rsid w:val="00807720"/>
    <w:rsid w:val="008078A3"/>
    <w:rsid w:val="00807D05"/>
    <w:rsid w:val="008135A0"/>
    <w:rsid w:val="00815861"/>
    <w:rsid w:val="0081625B"/>
    <w:rsid w:val="00817BC7"/>
    <w:rsid w:val="00817DC0"/>
    <w:rsid w:val="00821DAF"/>
    <w:rsid w:val="0082260E"/>
    <w:rsid w:val="00822C1E"/>
    <w:rsid w:val="00824900"/>
    <w:rsid w:val="008252DA"/>
    <w:rsid w:val="008252E4"/>
    <w:rsid w:val="00825D9B"/>
    <w:rsid w:val="0082679C"/>
    <w:rsid w:val="0083003C"/>
    <w:rsid w:val="00830EEE"/>
    <w:rsid w:val="00831743"/>
    <w:rsid w:val="00832364"/>
    <w:rsid w:val="0083384F"/>
    <w:rsid w:val="00836CDA"/>
    <w:rsid w:val="00844321"/>
    <w:rsid w:val="00846AE4"/>
    <w:rsid w:val="00846EC4"/>
    <w:rsid w:val="008474DC"/>
    <w:rsid w:val="0085085C"/>
    <w:rsid w:val="008512C5"/>
    <w:rsid w:val="008517C1"/>
    <w:rsid w:val="008527EA"/>
    <w:rsid w:val="00853F74"/>
    <w:rsid w:val="0085606D"/>
    <w:rsid w:val="00857BB6"/>
    <w:rsid w:val="008600A7"/>
    <w:rsid w:val="008605F8"/>
    <w:rsid w:val="00862185"/>
    <w:rsid w:val="00863DC8"/>
    <w:rsid w:val="00865490"/>
    <w:rsid w:val="0087039F"/>
    <w:rsid w:val="00871D92"/>
    <w:rsid w:val="00873213"/>
    <w:rsid w:val="008750A0"/>
    <w:rsid w:val="00875549"/>
    <w:rsid w:val="00877E91"/>
    <w:rsid w:val="008803ED"/>
    <w:rsid w:val="00880D02"/>
    <w:rsid w:val="008810F8"/>
    <w:rsid w:val="0088184C"/>
    <w:rsid w:val="00883740"/>
    <w:rsid w:val="0088381B"/>
    <w:rsid w:val="00883E75"/>
    <w:rsid w:val="0088618D"/>
    <w:rsid w:val="008862A1"/>
    <w:rsid w:val="008871E9"/>
    <w:rsid w:val="0088735F"/>
    <w:rsid w:val="0089038F"/>
    <w:rsid w:val="00892A4F"/>
    <w:rsid w:val="00894616"/>
    <w:rsid w:val="008947F8"/>
    <w:rsid w:val="00896BCF"/>
    <w:rsid w:val="00896F95"/>
    <w:rsid w:val="008972B4"/>
    <w:rsid w:val="00897AAF"/>
    <w:rsid w:val="008A0D2C"/>
    <w:rsid w:val="008A22EC"/>
    <w:rsid w:val="008A293E"/>
    <w:rsid w:val="008A38EF"/>
    <w:rsid w:val="008A743C"/>
    <w:rsid w:val="008A7FF9"/>
    <w:rsid w:val="008B2753"/>
    <w:rsid w:val="008B3FC8"/>
    <w:rsid w:val="008B4093"/>
    <w:rsid w:val="008B50D5"/>
    <w:rsid w:val="008B5514"/>
    <w:rsid w:val="008B5F62"/>
    <w:rsid w:val="008B7046"/>
    <w:rsid w:val="008B7385"/>
    <w:rsid w:val="008B7AE2"/>
    <w:rsid w:val="008C0DC8"/>
    <w:rsid w:val="008C1F44"/>
    <w:rsid w:val="008C2E17"/>
    <w:rsid w:val="008C321A"/>
    <w:rsid w:val="008C4273"/>
    <w:rsid w:val="008C6F2B"/>
    <w:rsid w:val="008D1307"/>
    <w:rsid w:val="008D1F06"/>
    <w:rsid w:val="008D27D5"/>
    <w:rsid w:val="008D2DE4"/>
    <w:rsid w:val="008D4A03"/>
    <w:rsid w:val="008D63A0"/>
    <w:rsid w:val="008D6545"/>
    <w:rsid w:val="008E20CB"/>
    <w:rsid w:val="008E2AC5"/>
    <w:rsid w:val="008E2B99"/>
    <w:rsid w:val="008E3BD0"/>
    <w:rsid w:val="008E4DCA"/>
    <w:rsid w:val="008E51D6"/>
    <w:rsid w:val="008E5701"/>
    <w:rsid w:val="008E6345"/>
    <w:rsid w:val="008E7E21"/>
    <w:rsid w:val="008F0DE9"/>
    <w:rsid w:val="008F1AC9"/>
    <w:rsid w:val="008F3DA4"/>
    <w:rsid w:val="008F53FC"/>
    <w:rsid w:val="008F589B"/>
    <w:rsid w:val="00903A94"/>
    <w:rsid w:val="00904020"/>
    <w:rsid w:val="009046FA"/>
    <w:rsid w:val="00907CC6"/>
    <w:rsid w:val="00907EC4"/>
    <w:rsid w:val="00911640"/>
    <w:rsid w:val="00913BF5"/>
    <w:rsid w:val="00914E76"/>
    <w:rsid w:val="009158A6"/>
    <w:rsid w:val="00915FF1"/>
    <w:rsid w:val="009163D6"/>
    <w:rsid w:val="0092159F"/>
    <w:rsid w:val="009217E6"/>
    <w:rsid w:val="00922297"/>
    <w:rsid w:val="009278D5"/>
    <w:rsid w:val="00931011"/>
    <w:rsid w:val="00931469"/>
    <w:rsid w:val="0093182D"/>
    <w:rsid w:val="00933CBC"/>
    <w:rsid w:val="0093621E"/>
    <w:rsid w:val="0093788C"/>
    <w:rsid w:val="009402AE"/>
    <w:rsid w:val="00940F49"/>
    <w:rsid w:val="009410DD"/>
    <w:rsid w:val="009478F4"/>
    <w:rsid w:val="00947A98"/>
    <w:rsid w:val="0095199D"/>
    <w:rsid w:val="0095247B"/>
    <w:rsid w:val="00952E5E"/>
    <w:rsid w:val="00955E89"/>
    <w:rsid w:val="009570FA"/>
    <w:rsid w:val="009577C4"/>
    <w:rsid w:val="00963D63"/>
    <w:rsid w:val="00964E9C"/>
    <w:rsid w:val="009651CD"/>
    <w:rsid w:val="00965775"/>
    <w:rsid w:val="009657C5"/>
    <w:rsid w:val="00966177"/>
    <w:rsid w:val="00966412"/>
    <w:rsid w:val="00966DA7"/>
    <w:rsid w:val="0097269B"/>
    <w:rsid w:val="00973AA8"/>
    <w:rsid w:val="00976A57"/>
    <w:rsid w:val="00977205"/>
    <w:rsid w:val="00977723"/>
    <w:rsid w:val="009800B1"/>
    <w:rsid w:val="0098085F"/>
    <w:rsid w:val="009813C9"/>
    <w:rsid w:val="009813FB"/>
    <w:rsid w:val="00981820"/>
    <w:rsid w:val="0098328A"/>
    <w:rsid w:val="00983DD2"/>
    <w:rsid w:val="00984CC8"/>
    <w:rsid w:val="00986264"/>
    <w:rsid w:val="009873D0"/>
    <w:rsid w:val="0099214E"/>
    <w:rsid w:val="00992A7E"/>
    <w:rsid w:val="0099328F"/>
    <w:rsid w:val="009933E4"/>
    <w:rsid w:val="0099528A"/>
    <w:rsid w:val="009A0454"/>
    <w:rsid w:val="009A046D"/>
    <w:rsid w:val="009A2E17"/>
    <w:rsid w:val="009A57B3"/>
    <w:rsid w:val="009A7879"/>
    <w:rsid w:val="009B19A3"/>
    <w:rsid w:val="009B1E4D"/>
    <w:rsid w:val="009B7070"/>
    <w:rsid w:val="009B7204"/>
    <w:rsid w:val="009B7297"/>
    <w:rsid w:val="009C3C52"/>
    <w:rsid w:val="009C3E38"/>
    <w:rsid w:val="009C468A"/>
    <w:rsid w:val="009C5F10"/>
    <w:rsid w:val="009C7ED4"/>
    <w:rsid w:val="009D29C7"/>
    <w:rsid w:val="009D3CB2"/>
    <w:rsid w:val="009D46E9"/>
    <w:rsid w:val="009D49A8"/>
    <w:rsid w:val="009D4E52"/>
    <w:rsid w:val="009D4EED"/>
    <w:rsid w:val="009D6469"/>
    <w:rsid w:val="009D6B7D"/>
    <w:rsid w:val="009E0215"/>
    <w:rsid w:val="009E0AB6"/>
    <w:rsid w:val="009E3026"/>
    <w:rsid w:val="009E7084"/>
    <w:rsid w:val="009F06E0"/>
    <w:rsid w:val="009F0BF9"/>
    <w:rsid w:val="009F3E33"/>
    <w:rsid w:val="009F4443"/>
    <w:rsid w:val="009F7529"/>
    <w:rsid w:val="00A0036F"/>
    <w:rsid w:val="00A00AB1"/>
    <w:rsid w:val="00A02EFE"/>
    <w:rsid w:val="00A0448F"/>
    <w:rsid w:val="00A04F7C"/>
    <w:rsid w:val="00A06FDA"/>
    <w:rsid w:val="00A079A3"/>
    <w:rsid w:val="00A11253"/>
    <w:rsid w:val="00A11F2B"/>
    <w:rsid w:val="00A12431"/>
    <w:rsid w:val="00A150D4"/>
    <w:rsid w:val="00A16A51"/>
    <w:rsid w:val="00A17614"/>
    <w:rsid w:val="00A17863"/>
    <w:rsid w:val="00A210F3"/>
    <w:rsid w:val="00A21112"/>
    <w:rsid w:val="00A211B4"/>
    <w:rsid w:val="00A26FDC"/>
    <w:rsid w:val="00A276FE"/>
    <w:rsid w:val="00A3246D"/>
    <w:rsid w:val="00A32E67"/>
    <w:rsid w:val="00A34211"/>
    <w:rsid w:val="00A34B6F"/>
    <w:rsid w:val="00A35BFF"/>
    <w:rsid w:val="00A368FE"/>
    <w:rsid w:val="00A36C2A"/>
    <w:rsid w:val="00A36CCF"/>
    <w:rsid w:val="00A36F09"/>
    <w:rsid w:val="00A37558"/>
    <w:rsid w:val="00A404B3"/>
    <w:rsid w:val="00A40A7B"/>
    <w:rsid w:val="00A40E33"/>
    <w:rsid w:val="00A42F4A"/>
    <w:rsid w:val="00A450AC"/>
    <w:rsid w:val="00A4561B"/>
    <w:rsid w:val="00A4584B"/>
    <w:rsid w:val="00A47877"/>
    <w:rsid w:val="00A524D1"/>
    <w:rsid w:val="00A535D4"/>
    <w:rsid w:val="00A55B3A"/>
    <w:rsid w:val="00A57069"/>
    <w:rsid w:val="00A577B1"/>
    <w:rsid w:val="00A60450"/>
    <w:rsid w:val="00A60D67"/>
    <w:rsid w:val="00A624DB"/>
    <w:rsid w:val="00A637E2"/>
    <w:rsid w:val="00A64097"/>
    <w:rsid w:val="00A6459E"/>
    <w:rsid w:val="00A64A24"/>
    <w:rsid w:val="00A64E32"/>
    <w:rsid w:val="00A65142"/>
    <w:rsid w:val="00A65C44"/>
    <w:rsid w:val="00A65FB7"/>
    <w:rsid w:val="00A67E6F"/>
    <w:rsid w:val="00A70755"/>
    <w:rsid w:val="00A710CA"/>
    <w:rsid w:val="00A71365"/>
    <w:rsid w:val="00A71D7E"/>
    <w:rsid w:val="00A72247"/>
    <w:rsid w:val="00A77F27"/>
    <w:rsid w:val="00A815F3"/>
    <w:rsid w:val="00A827A8"/>
    <w:rsid w:val="00A82AE4"/>
    <w:rsid w:val="00A83230"/>
    <w:rsid w:val="00A8346B"/>
    <w:rsid w:val="00A83F52"/>
    <w:rsid w:val="00A85949"/>
    <w:rsid w:val="00A85FA9"/>
    <w:rsid w:val="00A9260D"/>
    <w:rsid w:val="00A92F6D"/>
    <w:rsid w:val="00A94F45"/>
    <w:rsid w:val="00A96517"/>
    <w:rsid w:val="00AA283C"/>
    <w:rsid w:val="00AA2DEA"/>
    <w:rsid w:val="00AA3A9A"/>
    <w:rsid w:val="00AA6671"/>
    <w:rsid w:val="00AA6963"/>
    <w:rsid w:val="00AB01BC"/>
    <w:rsid w:val="00AB044F"/>
    <w:rsid w:val="00AB2F25"/>
    <w:rsid w:val="00AB5B05"/>
    <w:rsid w:val="00AC0391"/>
    <w:rsid w:val="00AC048C"/>
    <w:rsid w:val="00AC072B"/>
    <w:rsid w:val="00AC116D"/>
    <w:rsid w:val="00AC3661"/>
    <w:rsid w:val="00AC5BDB"/>
    <w:rsid w:val="00AC67E8"/>
    <w:rsid w:val="00AD0BE4"/>
    <w:rsid w:val="00AD37A1"/>
    <w:rsid w:val="00AD6703"/>
    <w:rsid w:val="00AE292F"/>
    <w:rsid w:val="00AE29A3"/>
    <w:rsid w:val="00AE3500"/>
    <w:rsid w:val="00AE72DC"/>
    <w:rsid w:val="00AE7691"/>
    <w:rsid w:val="00AE7E2E"/>
    <w:rsid w:val="00AF4D9D"/>
    <w:rsid w:val="00AF5906"/>
    <w:rsid w:val="00AF6819"/>
    <w:rsid w:val="00B03049"/>
    <w:rsid w:val="00B04970"/>
    <w:rsid w:val="00B05170"/>
    <w:rsid w:val="00B05545"/>
    <w:rsid w:val="00B13B4E"/>
    <w:rsid w:val="00B13E23"/>
    <w:rsid w:val="00B15F85"/>
    <w:rsid w:val="00B25AA1"/>
    <w:rsid w:val="00B26063"/>
    <w:rsid w:val="00B27FEC"/>
    <w:rsid w:val="00B304CD"/>
    <w:rsid w:val="00B30905"/>
    <w:rsid w:val="00B34183"/>
    <w:rsid w:val="00B34243"/>
    <w:rsid w:val="00B34743"/>
    <w:rsid w:val="00B37F8C"/>
    <w:rsid w:val="00B401C2"/>
    <w:rsid w:val="00B43256"/>
    <w:rsid w:val="00B43DDB"/>
    <w:rsid w:val="00B445A1"/>
    <w:rsid w:val="00B45348"/>
    <w:rsid w:val="00B46876"/>
    <w:rsid w:val="00B51DB3"/>
    <w:rsid w:val="00B51ED5"/>
    <w:rsid w:val="00B5325B"/>
    <w:rsid w:val="00B53D98"/>
    <w:rsid w:val="00B53EDD"/>
    <w:rsid w:val="00B57EE8"/>
    <w:rsid w:val="00B606E4"/>
    <w:rsid w:val="00B62E81"/>
    <w:rsid w:val="00B63ADA"/>
    <w:rsid w:val="00B66898"/>
    <w:rsid w:val="00B66E3F"/>
    <w:rsid w:val="00B6778A"/>
    <w:rsid w:val="00B70EF8"/>
    <w:rsid w:val="00B71A37"/>
    <w:rsid w:val="00B7787E"/>
    <w:rsid w:val="00B82A57"/>
    <w:rsid w:val="00B84A30"/>
    <w:rsid w:val="00B852A8"/>
    <w:rsid w:val="00B853A0"/>
    <w:rsid w:val="00B86671"/>
    <w:rsid w:val="00B86EE2"/>
    <w:rsid w:val="00B87860"/>
    <w:rsid w:val="00B90C1D"/>
    <w:rsid w:val="00B9164B"/>
    <w:rsid w:val="00B91D97"/>
    <w:rsid w:val="00B9217D"/>
    <w:rsid w:val="00B93918"/>
    <w:rsid w:val="00B941D1"/>
    <w:rsid w:val="00B95145"/>
    <w:rsid w:val="00B97C09"/>
    <w:rsid w:val="00BA0C5B"/>
    <w:rsid w:val="00BA30E3"/>
    <w:rsid w:val="00BA47A7"/>
    <w:rsid w:val="00BA54B6"/>
    <w:rsid w:val="00BA69CC"/>
    <w:rsid w:val="00BA6A68"/>
    <w:rsid w:val="00BB015E"/>
    <w:rsid w:val="00BB077F"/>
    <w:rsid w:val="00BB2B4B"/>
    <w:rsid w:val="00BB2BD6"/>
    <w:rsid w:val="00BB6BA8"/>
    <w:rsid w:val="00BB6F95"/>
    <w:rsid w:val="00BC1017"/>
    <w:rsid w:val="00BC2360"/>
    <w:rsid w:val="00BC2E10"/>
    <w:rsid w:val="00BC7A78"/>
    <w:rsid w:val="00BD10B5"/>
    <w:rsid w:val="00BD2273"/>
    <w:rsid w:val="00BD2C1E"/>
    <w:rsid w:val="00BD51EF"/>
    <w:rsid w:val="00BD5AB0"/>
    <w:rsid w:val="00BD64F0"/>
    <w:rsid w:val="00BE0622"/>
    <w:rsid w:val="00BE0E3A"/>
    <w:rsid w:val="00BE1AD9"/>
    <w:rsid w:val="00BE21D1"/>
    <w:rsid w:val="00BE59D5"/>
    <w:rsid w:val="00BE66C4"/>
    <w:rsid w:val="00BE6F17"/>
    <w:rsid w:val="00BE77AC"/>
    <w:rsid w:val="00BF080F"/>
    <w:rsid w:val="00BF14D1"/>
    <w:rsid w:val="00BF2357"/>
    <w:rsid w:val="00BF2C77"/>
    <w:rsid w:val="00BF3B9F"/>
    <w:rsid w:val="00BF43FA"/>
    <w:rsid w:val="00BF69EB"/>
    <w:rsid w:val="00BF774E"/>
    <w:rsid w:val="00C009E5"/>
    <w:rsid w:val="00C0234B"/>
    <w:rsid w:val="00C0235C"/>
    <w:rsid w:val="00C02364"/>
    <w:rsid w:val="00C03000"/>
    <w:rsid w:val="00C041FA"/>
    <w:rsid w:val="00C05218"/>
    <w:rsid w:val="00C05425"/>
    <w:rsid w:val="00C05AD6"/>
    <w:rsid w:val="00C076C3"/>
    <w:rsid w:val="00C07B2D"/>
    <w:rsid w:val="00C10935"/>
    <w:rsid w:val="00C1698D"/>
    <w:rsid w:val="00C17011"/>
    <w:rsid w:val="00C17F02"/>
    <w:rsid w:val="00C22830"/>
    <w:rsid w:val="00C22AC1"/>
    <w:rsid w:val="00C25D86"/>
    <w:rsid w:val="00C263E4"/>
    <w:rsid w:val="00C27702"/>
    <w:rsid w:val="00C30582"/>
    <w:rsid w:val="00C35378"/>
    <w:rsid w:val="00C37E09"/>
    <w:rsid w:val="00C37F9F"/>
    <w:rsid w:val="00C41728"/>
    <w:rsid w:val="00C43B15"/>
    <w:rsid w:val="00C45607"/>
    <w:rsid w:val="00C45E0C"/>
    <w:rsid w:val="00C463DC"/>
    <w:rsid w:val="00C538C9"/>
    <w:rsid w:val="00C5551B"/>
    <w:rsid w:val="00C6044B"/>
    <w:rsid w:val="00C61B66"/>
    <w:rsid w:val="00C62B56"/>
    <w:rsid w:val="00C6315D"/>
    <w:rsid w:val="00C643AB"/>
    <w:rsid w:val="00C649FB"/>
    <w:rsid w:val="00C6666E"/>
    <w:rsid w:val="00C709CF"/>
    <w:rsid w:val="00C70B07"/>
    <w:rsid w:val="00C71F1C"/>
    <w:rsid w:val="00C72439"/>
    <w:rsid w:val="00C729A0"/>
    <w:rsid w:val="00C730F1"/>
    <w:rsid w:val="00C73565"/>
    <w:rsid w:val="00C7409C"/>
    <w:rsid w:val="00C74888"/>
    <w:rsid w:val="00C763C4"/>
    <w:rsid w:val="00C765F8"/>
    <w:rsid w:val="00C80BCE"/>
    <w:rsid w:val="00C8279C"/>
    <w:rsid w:val="00C833EB"/>
    <w:rsid w:val="00C83409"/>
    <w:rsid w:val="00C85B4F"/>
    <w:rsid w:val="00C90F4B"/>
    <w:rsid w:val="00C9276B"/>
    <w:rsid w:val="00C92C7E"/>
    <w:rsid w:val="00C94604"/>
    <w:rsid w:val="00C958A0"/>
    <w:rsid w:val="00C95E41"/>
    <w:rsid w:val="00C96E04"/>
    <w:rsid w:val="00C96EE0"/>
    <w:rsid w:val="00C97066"/>
    <w:rsid w:val="00CA0BCA"/>
    <w:rsid w:val="00CA0EFD"/>
    <w:rsid w:val="00CA490C"/>
    <w:rsid w:val="00CA4DA6"/>
    <w:rsid w:val="00CA6B68"/>
    <w:rsid w:val="00CA7CB7"/>
    <w:rsid w:val="00CB2534"/>
    <w:rsid w:val="00CB60AD"/>
    <w:rsid w:val="00CB6A63"/>
    <w:rsid w:val="00CB6DF9"/>
    <w:rsid w:val="00CB70C5"/>
    <w:rsid w:val="00CC022E"/>
    <w:rsid w:val="00CC1BF9"/>
    <w:rsid w:val="00CC1F82"/>
    <w:rsid w:val="00CC35F7"/>
    <w:rsid w:val="00CC3C54"/>
    <w:rsid w:val="00CC46B4"/>
    <w:rsid w:val="00CD4D97"/>
    <w:rsid w:val="00CD564B"/>
    <w:rsid w:val="00CD59E7"/>
    <w:rsid w:val="00CD6329"/>
    <w:rsid w:val="00CD6A19"/>
    <w:rsid w:val="00CE0376"/>
    <w:rsid w:val="00CE13CF"/>
    <w:rsid w:val="00CE29F0"/>
    <w:rsid w:val="00CE4725"/>
    <w:rsid w:val="00CE6CBB"/>
    <w:rsid w:val="00CE6E44"/>
    <w:rsid w:val="00CE7491"/>
    <w:rsid w:val="00CF0401"/>
    <w:rsid w:val="00CF170E"/>
    <w:rsid w:val="00CF48B8"/>
    <w:rsid w:val="00CF48F4"/>
    <w:rsid w:val="00CF492D"/>
    <w:rsid w:val="00CF627D"/>
    <w:rsid w:val="00CF62DB"/>
    <w:rsid w:val="00CF6F9F"/>
    <w:rsid w:val="00CF7491"/>
    <w:rsid w:val="00CF75D4"/>
    <w:rsid w:val="00CF769F"/>
    <w:rsid w:val="00CF796B"/>
    <w:rsid w:val="00D02621"/>
    <w:rsid w:val="00D02EE3"/>
    <w:rsid w:val="00D03732"/>
    <w:rsid w:val="00D03904"/>
    <w:rsid w:val="00D03D4A"/>
    <w:rsid w:val="00D12543"/>
    <w:rsid w:val="00D16FE7"/>
    <w:rsid w:val="00D222E7"/>
    <w:rsid w:val="00D22914"/>
    <w:rsid w:val="00D22FDC"/>
    <w:rsid w:val="00D2311E"/>
    <w:rsid w:val="00D24C4D"/>
    <w:rsid w:val="00D24CEF"/>
    <w:rsid w:val="00D2523F"/>
    <w:rsid w:val="00D3313A"/>
    <w:rsid w:val="00D33F55"/>
    <w:rsid w:val="00D3431A"/>
    <w:rsid w:val="00D377A6"/>
    <w:rsid w:val="00D37E8F"/>
    <w:rsid w:val="00D40378"/>
    <w:rsid w:val="00D420B8"/>
    <w:rsid w:val="00D42B2D"/>
    <w:rsid w:val="00D42D04"/>
    <w:rsid w:val="00D4307D"/>
    <w:rsid w:val="00D45376"/>
    <w:rsid w:val="00D46ADA"/>
    <w:rsid w:val="00D47B30"/>
    <w:rsid w:val="00D51205"/>
    <w:rsid w:val="00D51C88"/>
    <w:rsid w:val="00D523DA"/>
    <w:rsid w:val="00D527AD"/>
    <w:rsid w:val="00D52E9A"/>
    <w:rsid w:val="00D5349A"/>
    <w:rsid w:val="00D536C8"/>
    <w:rsid w:val="00D53D00"/>
    <w:rsid w:val="00D54BCC"/>
    <w:rsid w:val="00D554E4"/>
    <w:rsid w:val="00D5585B"/>
    <w:rsid w:val="00D575DD"/>
    <w:rsid w:val="00D578D6"/>
    <w:rsid w:val="00D6007E"/>
    <w:rsid w:val="00D62FA6"/>
    <w:rsid w:val="00D63591"/>
    <w:rsid w:val="00D637E9"/>
    <w:rsid w:val="00D6412D"/>
    <w:rsid w:val="00D652DD"/>
    <w:rsid w:val="00D70B72"/>
    <w:rsid w:val="00D72395"/>
    <w:rsid w:val="00D72B5C"/>
    <w:rsid w:val="00D730C2"/>
    <w:rsid w:val="00D73AB2"/>
    <w:rsid w:val="00D74DF0"/>
    <w:rsid w:val="00D74F7A"/>
    <w:rsid w:val="00D7784D"/>
    <w:rsid w:val="00D81153"/>
    <w:rsid w:val="00D82150"/>
    <w:rsid w:val="00D83333"/>
    <w:rsid w:val="00D83F29"/>
    <w:rsid w:val="00D86E0E"/>
    <w:rsid w:val="00D86EBA"/>
    <w:rsid w:val="00D900CB"/>
    <w:rsid w:val="00D928A7"/>
    <w:rsid w:val="00D934DB"/>
    <w:rsid w:val="00D948D5"/>
    <w:rsid w:val="00D96CD4"/>
    <w:rsid w:val="00DA133F"/>
    <w:rsid w:val="00DA515B"/>
    <w:rsid w:val="00DB077F"/>
    <w:rsid w:val="00DB123E"/>
    <w:rsid w:val="00DB2ED0"/>
    <w:rsid w:val="00DB3399"/>
    <w:rsid w:val="00DB5C30"/>
    <w:rsid w:val="00DC3558"/>
    <w:rsid w:val="00DC3CB0"/>
    <w:rsid w:val="00DC6E46"/>
    <w:rsid w:val="00DC7233"/>
    <w:rsid w:val="00DC7C74"/>
    <w:rsid w:val="00DD167B"/>
    <w:rsid w:val="00DD251D"/>
    <w:rsid w:val="00DD3601"/>
    <w:rsid w:val="00DD604E"/>
    <w:rsid w:val="00DD6508"/>
    <w:rsid w:val="00DE1B90"/>
    <w:rsid w:val="00DE51DF"/>
    <w:rsid w:val="00DE520F"/>
    <w:rsid w:val="00DF0076"/>
    <w:rsid w:val="00DF0F65"/>
    <w:rsid w:val="00DF101B"/>
    <w:rsid w:val="00DF34C6"/>
    <w:rsid w:val="00DF36CE"/>
    <w:rsid w:val="00DF7548"/>
    <w:rsid w:val="00E015E6"/>
    <w:rsid w:val="00E02356"/>
    <w:rsid w:val="00E032D6"/>
    <w:rsid w:val="00E03683"/>
    <w:rsid w:val="00E053D7"/>
    <w:rsid w:val="00E056FB"/>
    <w:rsid w:val="00E07E20"/>
    <w:rsid w:val="00E11DFB"/>
    <w:rsid w:val="00E12774"/>
    <w:rsid w:val="00E12BB9"/>
    <w:rsid w:val="00E15BFE"/>
    <w:rsid w:val="00E173E6"/>
    <w:rsid w:val="00E21030"/>
    <w:rsid w:val="00E2439A"/>
    <w:rsid w:val="00E24888"/>
    <w:rsid w:val="00E27E7F"/>
    <w:rsid w:val="00E31B6D"/>
    <w:rsid w:val="00E36275"/>
    <w:rsid w:val="00E44F76"/>
    <w:rsid w:val="00E46F66"/>
    <w:rsid w:val="00E502E3"/>
    <w:rsid w:val="00E51DDF"/>
    <w:rsid w:val="00E5580E"/>
    <w:rsid w:val="00E55CC7"/>
    <w:rsid w:val="00E55E67"/>
    <w:rsid w:val="00E568C8"/>
    <w:rsid w:val="00E57FA6"/>
    <w:rsid w:val="00E61387"/>
    <w:rsid w:val="00E61E0F"/>
    <w:rsid w:val="00E61F30"/>
    <w:rsid w:val="00E63630"/>
    <w:rsid w:val="00E6601A"/>
    <w:rsid w:val="00E6696E"/>
    <w:rsid w:val="00E66B44"/>
    <w:rsid w:val="00E679E2"/>
    <w:rsid w:val="00E67D90"/>
    <w:rsid w:val="00E72E06"/>
    <w:rsid w:val="00E73009"/>
    <w:rsid w:val="00E73357"/>
    <w:rsid w:val="00E75238"/>
    <w:rsid w:val="00E77309"/>
    <w:rsid w:val="00E7742E"/>
    <w:rsid w:val="00E808F3"/>
    <w:rsid w:val="00E825B8"/>
    <w:rsid w:val="00E82C3E"/>
    <w:rsid w:val="00E83D2D"/>
    <w:rsid w:val="00E8442F"/>
    <w:rsid w:val="00E853CE"/>
    <w:rsid w:val="00E85E67"/>
    <w:rsid w:val="00E85F0F"/>
    <w:rsid w:val="00E86CA6"/>
    <w:rsid w:val="00E87D84"/>
    <w:rsid w:val="00E91DF3"/>
    <w:rsid w:val="00E92080"/>
    <w:rsid w:val="00E92787"/>
    <w:rsid w:val="00E92979"/>
    <w:rsid w:val="00E942E9"/>
    <w:rsid w:val="00E94452"/>
    <w:rsid w:val="00E9461E"/>
    <w:rsid w:val="00E94F70"/>
    <w:rsid w:val="00E96943"/>
    <w:rsid w:val="00E97089"/>
    <w:rsid w:val="00E971D5"/>
    <w:rsid w:val="00EA0129"/>
    <w:rsid w:val="00EA2628"/>
    <w:rsid w:val="00EA2DF4"/>
    <w:rsid w:val="00EA3C1D"/>
    <w:rsid w:val="00EA4D1D"/>
    <w:rsid w:val="00EA527F"/>
    <w:rsid w:val="00EA5A82"/>
    <w:rsid w:val="00EA5DF7"/>
    <w:rsid w:val="00EB0635"/>
    <w:rsid w:val="00EB1B97"/>
    <w:rsid w:val="00EB1C30"/>
    <w:rsid w:val="00EB22EC"/>
    <w:rsid w:val="00EB2746"/>
    <w:rsid w:val="00EB3531"/>
    <w:rsid w:val="00EB54C4"/>
    <w:rsid w:val="00EB76E3"/>
    <w:rsid w:val="00EC0779"/>
    <w:rsid w:val="00EC0C0E"/>
    <w:rsid w:val="00EC0FC8"/>
    <w:rsid w:val="00EC151E"/>
    <w:rsid w:val="00EC1E4D"/>
    <w:rsid w:val="00EC2623"/>
    <w:rsid w:val="00EC363C"/>
    <w:rsid w:val="00EC3904"/>
    <w:rsid w:val="00EC5A87"/>
    <w:rsid w:val="00EC6CF5"/>
    <w:rsid w:val="00EC762D"/>
    <w:rsid w:val="00ED077B"/>
    <w:rsid w:val="00ED165C"/>
    <w:rsid w:val="00ED46CC"/>
    <w:rsid w:val="00ED49A0"/>
    <w:rsid w:val="00ED5BBA"/>
    <w:rsid w:val="00ED7A6E"/>
    <w:rsid w:val="00ED7D7D"/>
    <w:rsid w:val="00ED7EF7"/>
    <w:rsid w:val="00EE233B"/>
    <w:rsid w:val="00EE2D89"/>
    <w:rsid w:val="00EE37CA"/>
    <w:rsid w:val="00EE46C8"/>
    <w:rsid w:val="00EE57FF"/>
    <w:rsid w:val="00EF13D6"/>
    <w:rsid w:val="00EF4ED1"/>
    <w:rsid w:val="00EF534E"/>
    <w:rsid w:val="00EF6188"/>
    <w:rsid w:val="00EF659E"/>
    <w:rsid w:val="00EF6C6A"/>
    <w:rsid w:val="00EF79A1"/>
    <w:rsid w:val="00F00441"/>
    <w:rsid w:val="00F00997"/>
    <w:rsid w:val="00F0177E"/>
    <w:rsid w:val="00F0204D"/>
    <w:rsid w:val="00F04511"/>
    <w:rsid w:val="00F0609C"/>
    <w:rsid w:val="00F06A23"/>
    <w:rsid w:val="00F102F1"/>
    <w:rsid w:val="00F115A3"/>
    <w:rsid w:val="00F11E1E"/>
    <w:rsid w:val="00F12270"/>
    <w:rsid w:val="00F13AA7"/>
    <w:rsid w:val="00F15738"/>
    <w:rsid w:val="00F15D43"/>
    <w:rsid w:val="00F161DD"/>
    <w:rsid w:val="00F17E63"/>
    <w:rsid w:val="00F20FF1"/>
    <w:rsid w:val="00F218AB"/>
    <w:rsid w:val="00F22AC0"/>
    <w:rsid w:val="00F23AC0"/>
    <w:rsid w:val="00F24BC9"/>
    <w:rsid w:val="00F26562"/>
    <w:rsid w:val="00F275C0"/>
    <w:rsid w:val="00F30B8D"/>
    <w:rsid w:val="00F30D6C"/>
    <w:rsid w:val="00F31C56"/>
    <w:rsid w:val="00F332F6"/>
    <w:rsid w:val="00F33639"/>
    <w:rsid w:val="00F35DBA"/>
    <w:rsid w:val="00F3784E"/>
    <w:rsid w:val="00F41177"/>
    <w:rsid w:val="00F4239D"/>
    <w:rsid w:val="00F431F1"/>
    <w:rsid w:val="00F4344C"/>
    <w:rsid w:val="00F45BD6"/>
    <w:rsid w:val="00F46A24"/>
    <w:rsid w:val="00F47B3D"/>
    <w:rsid w:val="00F519C5"/>
    <w:rsid w:val="00F52211"/>
    <w:rsid w:val="00F5476E"/>
    <w:rsid w:val="00F558B1"/>
    <w:rsid w:val="00F56D6A"/>
    <w:rsid w:val="00F57934"/>
    <w:rsid w:val="00F62FA9"/>
    <w:rsid w:val="00F63EEE"/>
    <w:rsid w:val="00F6597B"/>
    <w:rsid w:val="00F6780E"/>
    <w:rsid w:val="00F7027C"/>
    <w:rsid w:val="00F72500"/>
    <w:rsid w:val="00F7296D"/>
    <w:rsid w:val="00F73EAC"/>
    <w:rsid w:val="00F74605"/>
    <w:rsid w:val="00F76A7C"/>
    <w:rsid w:val="00F80F6B"/>
    <w:rsid w:val="00F8278A"/>
    <w:rsid w:val="00F84566"/>
    <w:rsid w:val="00F85B00"/>
    <w:rsid w:val="00F866E8"/>
    <w:rsid w:val="00F903D7"/>
    <w:rsid w:val="00F90603"/>
    <w:rsid w:val="00F91293"/>
    <w:rsid w:val="00F91BC5"/>
    <w:rsid w:val="00F91D14"/>
    <w:rsid w:val="00F91F3B"/>
    <w:rsid w:val="00F94CC2"/>
    <w:rsid w:val="00FA2E59"/>
    <w:rsid w:val="00FA5B87"/>
    <w:rsid w:val="00FB11B8"/>
    <w:rsid w:val="00FB4DE9"/>
    <w:rsid w:val="00FB5D99"/>
    <w:rsid w:val="00FB60AA"/>
    <w:rsid w:val="00FB6E49"/>
    <w:rsid w:val="00FC01CA"/>
    <w:rsid w:val="00FC4908"/>
    <w:rsid w:val="00FC4929"/>
    <w:rsid w:val="00FC4BBE"/>
    <w:rsid w:val="00FC6EF9"/>
    <w:rsid w:val="00FD08ED"/>
    <w:rsid w:val="00FD4AF2"/>
    <w:rsid w:val="00FD4CDB"/>
    <w:rsid w:val="00FD7928"/>
    <w:rsid w:val="00FD79D7"/>
    <w:rsid w:val="00FE3242"/>
    <w:rsid w:val="00FE55C9"/>
    <w:rsid w:val="00FE58A1"/>
    <w:rsid w:val="00FE76B4"/>
    <w:rsid w:val="00FE7A43"/>
    <w:rsid w:val="00FE7AB6"/>
    <w:rsid w:val="00FF1014"/>
    <w:rsid w:val="00FF1A6B"/>
    <w:rsid w:val="00FF3E5A"/>
    <w:rsid w:val="00FF3E6D"/>
    <w:rsid w:val="00FF4615"/>
    <w:rsid w:val="00FF7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C3"/>
    <w:pPr>
      <w:spacing w:line="256" w:lineRule="auto"/>
    </w:pPr>
  </w:style>
  <w:style w:type="paragraph" w:styleId="Heading4">
    <w:name w:val="heading 4"/>
    <w:basedOn w:val="Normal"/>
    <w:next w:val="Normal"/>
    <w:link w:val="Heading4Char"/>
    <w:unhideWhenUsed/>
    <w:qFormat/>
    <w:rsid w:val="003B7308"/>
    <w:pPr>
      <w:keepNext/>
      <w:keepLines/>
      <w:spacing w:before="80" w:after="40" w:line="259" w:lineRule="auto"/>
      <w:outlineLvl w:val="3"/>
    </w:pPr>
    <w:rPr>
      <w:rFonts w:eastAsiaTheme="majorEastAsia" w:cstheme="majorBidi"/>
      <w:i/>
      <w:iCs/>
      <w:color w:val="2E74B5" w:themeColor="accent1" w:themeShade="BF"/>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4E52"/>
    <w:pPr>
      <w:spacing w:line="259" w:lineRule="auto"/>
      <w:ind w:left="720"/>
      <w:contextualSpacing/>
    </w:pPr>
  </w:style>
  <w:style w:type="character" w:styleId="Hyperlink">
    <w:name w:val="Hyperlink"/>
    <w:basedOn w:val="DefaultParagraphFont"/>
    <w:uiPriority w:val="99"/>
    <w:unhideWhenUsed/>
    <w:rsid w:val="009D4E52"/>
    <w:rPr>
      <w:color w:val="0563C1" w:themeColor="hyperlink"/>
      <w:u w:val="single"/>
    </w:rPr>
  </w:style>
  <w:style w:type="table" w:styleId="TableGrid">
    <w:name w:val="Table Grid"/>
    <w:basedOn w:val="TableNormal"/>
    <w:uiPriority w:val="39"/>
    <w:rsid w:val="005D7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388"/>
    <w:rPr>
      <w:rFonts w:ascii="Segoe UI" w:hAnsi="Segoe UI" w:cs="Segoe UI"/>
      <w:sz w:val="18"/>
      <w:szCs w:val="18"/>
    </w:rPr>
  </w:style>
  <w:style w:type="paragraph" w:styleId="Header">
    <w:name w:val="header"/>
    <w:basedOn w:val="Normal"/>
    <w:link w:val="HeaderChar"/>
    <w:uiPriority w:val="99"/>
    <w:unhideWhenUsed/>
    <w:rsid w:val="0066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88"/>
  </w:style>
  <w:style w:type="paragraph" w:styleId="Footer">
    <w:name w:val="footer"/>
    <w:basedOn w:val="Normal"/>
    <w:link w:val="FooterChar"/>
    <w:uiPriority w:val="99"/>
    <w:unhideWhenUsed/>
    <w:rsid w:val="0066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88"/>
  </w:style>
  <w:style w:type="character" w:customStyle="1" w:styleId="ListParagraphChar">
    <w:name w:val="List Paragraph Char"/>
    <w:link w:val="ListParagraph"/>
    <w:uiPriority w:val="34"/>
    <w:locked/>
    <w:rsid w:val="007C32C3"/>
  </w:style>
  <w:style w:type="character" w:styleId="CommentReference">
    <w:name w:val="annotation reference"/>
    <w:basedOn w:val="DefaultParagraphFont"/>
    <w:uiPriority w:val="99"/>
    <w:semiHidden/>
    <w:unhideWhenUsed/>
    <w:rsid w:val="009D49A8"/>
    <w:rPr>
      <w:sz w:val="16"/>
      <w:szCs w:val="16"/>
    </w:rPr>
  </w:style>
  <w:style w:type="paragraph" w:styleId="CommentText">
    <w:name w:val="annotation text"/>
    <w:basedOn w:val="Normal"/>
    <w:link w:val="CommentTextChar"/>
    <w:uiPriority w:val="99"/>
    <w:unhideWhenUsed/>
    <w:rsid w:val="009D49A8"/>
    <w:pPr>
      <w:spacing w:line="240" w:lineRule="auto"/>
    </w:pPr>
    <w:rPr>
      <w:sz w:val="20"/>
      <w:szCs w:val="20"/>
    </w:rPr>
  </w:style>
  <w:style w:type="character" w:customStyle="1" w:styleId="CommentTextChar">
    <w:name w:val="Comment Text Char"/>
    <w:basedOn w:val="DefaultParagraphFont"/>
    <w:link w:val="CommentText"/>
    <w:uiPriority w:val="99"/>
    <w:rsid w:val="009D49A8"/>
    <w:rPr>
      <w:sz w:val="20"/>
      <w:szCs w:val="20"/>
    </w:rPr>
  </w:style>
  <w:style w:type="paragraph" w:styleId="CommentSubject">
    <w:name w:val="annotation subject"/>
    <w:basedOn w:val="CommentText"/>
    <w:next w:val="CommentText"/>
    <w:link w:val="CommentSubjectChar"/>
    <w:uiPriority w:val="99"/>
    <w:semiHidden/>
    <w:unhideWhenUsed/>
    <w:rsid w:val="009D49A8"/>
    <w:rPr>
      <w:b/>
      <w:bCs/>
    </w:rPr>
  </w:style>
  <w:style w:type="character" w:customStyle="1" w:styleId="CommentSubjectChar">
    <w:name w:val="Comment Subject Char"/>
    <w:basedOn w:val="CommentTextChar"/>
    <w:link w:val="CommentSubject"/>
    <w:uiPriority w:val="99"/>
    <w:semiHidden/>
    <w:rsid w:val="009D49A8"/>
    <w:rPr>
      <w:b/>
      <w:bCs/>
      <w:sz w:val="20"/>
      <w:szCs w:val="20"/>
    </w:rPr>
  </w:style>
  <w:style w:type="paragraph" w:styleId="NoSpacing">
    <w:name w:val="No Spacing"/>
    <w:qFormat/>
    <w:rsid w:val="0079303E"/>
    <w:pPr>
      <w:spacing w:after="0" w:line="240" w:lineRule="auto"/>
    </w:pPr>
    <w:rPr>
      <w:rFonts w:ascii="Times New Roman" w:hAnsi="Times New Roman" w:cs="Times New Roman"/>
      <w:lang w:val="en-IN"/>
    </w:rPr>
  </w:style>
  <w:style w:type="paragraph" w:styleId="Revision">
    <w:name w:val="Revision"/>
    <w:hidden/>
    <w:uiPriority w:val="99"/>
    <w:semiHidden/>
    <w:rsid w:val="008C4273"/>
    <w:pPr>
      <w:spacing w:after="0" w:line="240" w:lineRule="auto"/>
    </w:pPr>
  </w:style>
  <w:style w:type="character" w:styleId="Emphasis">
    <w:name w:val="Emphasis"/>
    <w:basedOn w:val="DefaultParagraphFont"/>
    <w:uiPriority w:val="20"/>
    <w:qFormat/>
    <w:rsid w:val="00332CAD"/>
    <w:rPr>
      <w:i/>
      <w:iCs/>
    </w:rPr>
  </w:style>
  <w:style w:type="character" w:customStyle="1" w:styleId="Heading4Char">
    <w:name w:val="Heading 4 Char"/>
    <w:basedOn w:val="DefaultParagraphFont"/>
    <w:link w:val="Heading4"/>
    <w:rsid w:val="003B7308"/>
    <w:rPr>
      <w:rFonts w:eastAsiaTheme="majorEastAsia" w:cstheme="majorBidi"/>
      <w:i/>
      <w:iCs/>
      <w:color w:val="2E74B5" w:themeColor="accent1" w:themeShade="BF"/>
      <w:kern w:val="2"/>
      <w:lang w:val="en-IN"/>
    </w:rPr>
  </w:style>
  <w:style w:type="paragraph" w:customStyle="1" w:styleId="Normal1">
    <w:name w:val="Normal1"/>
    <w:rsid w:val="003B7308"/>
    <w:pPr>
      <w:widowControl w:val="0"/>
      <w:spacing w:after="0" w:line="240" w:lineRule="auto"/>
    </w:pPr>
    <w:rPr>
      <w:rFonts w:ascii="Arial" w:eastAsia="Arial" w:hAnsi="Arial" w:cs="Arial"/>
    </w:rPr>
  </w:style>
  <w:style w:type="paragraph" w:customStyle="1" w:styleId="Normal2">
    <w:name w:val="Normal2"/>
    <w:rsid w:val="006B5B0D"/>
    <w:pPr>
      <w:widowControl w:val="0"/>
      <w:spacing w:after="0" w:line="240"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56516243">
      <w:bodyDiv w:val="1"/>
      <w:marLeft w:val="0"/>
      <w:marRight w:val="0"/>
      <w:marTop w:val="0"/>
      <w:marBottom w:val="0"/>
      <w:divBdr>
        <w:top w:val="none" w:sz="0" w:space="0" w:color="auto"/>
        <w:left w:val="none" w:sz="0" w:space="0" w:color="auto"/>
        <w:bottom w:val="none" w:sz="0" w:space="0" w:color="auto"/>
        <w:right w:val="none" w:sz="0" w:space="0" w:color="auto"/>
      </w:divBdr>
    </w:div>
    <w:div w:id="66339860">
      <w:bodyDiv w:val="1"/>
      <w:marLeft w:val="0"/>
      <w:marRight w:val="0"/>
      <w:marTop w:val="0"/>
      <w:marBottom w:val="0"/>
      <w:divBdr>
        <w:top w:val="none" w:sz="0" w:space="0" w:color="auto"/>
        <w:left w:val="none" w:sz="0" w:space="0" w:color="auto"/>
        <w:bottom w:val="none" w:sz="0" w:space="0" w:color="auto"/>
        <w:right w:val="none" w:sz="0" w:space="0" w:color="auto"/>
      </w:divBdr>
    </w:div>
    <w:div w:id="89664034">
      <w:bodyDiv w:val="1"/>
      <w:marLeft w:val="0"/>
      <w:marRight w:val="0"/>
      <w:marTop w:val="0"/>
      <w:marBottom w:val="0"/>
      <w:divBdr>
        <w:top w:val="none" w:sz="0" w:space="0" w:color="auto"/>
        <w:left w:val="none" w:sz="0" w:space="0" w:color="auto"/>
        <w:bottom w:val="none" w:sz="0" w:space="0" w:color="auto"/>
        <w:right w:val="none" w:sz="0" w:space="0" w:color="auto"/>
      </w:divBdr>
    </w:div>
    <w:div w:id="116411257">
      <w:bodyDiv w:val="1"/>
      <w:marLeft w:val="0"/>
      <w:marRight w:val="0"/>
      <w:marTop w:val="0"/>
      <w:marBottom w:val="0"/>
      <w:divBdr>
        <w:top w:val="none" w:sz="0" w:space="0" w:color="auto"/>
        <w:left w:val="none" w:sz="0" w:space="0" w:color="auto"/>
        <w:bottom w:val="none" w:sz="0" w:space="0" w:color="auto"/>
        <w:right w:val="none" w:sz="0" w:space="0" w:color="auto"/>
      </w:divBdr>
    </w:div>
    <w:div w:id="132263128">
      <w:bodyDiv w:val="1"/>
      <w:marLeft w:val="0"/>
      <w:marRight w:val="0"/>
      <w:marTop w:val="0"/>
      <w:marBottom w:val="0"/>
      <w:divBdr>
        <w:top w:val="none" w:sz="0" w:space="0" w:color="auto"/>
        <w:left w:val="none" w:sz="0" w:space="0" w:color="auto"/>
        <w:bottom w:val="none" w:sz="0" w:space="0" w:color="auto"/>
        <w:right w:val="none" w:sz="0" w:space="0" w:color="auto"/>
      </w:divBdr>
    </w:div>
    <w:div w:id="150291560">
      <w:bodyDiv w:val="1"/>
      <w:marLeft w:val="0"/>
      <w:marRight w:val="0"/>
      <w:marTop w:val="0"/>
      <w:marBottom w:val="0"/>
      <w:divBdr>
        <w:top w:val="none" w:sz="0" w:space="0" w:color="auto"/>
        <w:left w:val="none" w:sz="0" w:space="0" w:color="auto"/>
        <w:bottom w:val="none" w:sz="0" w:space="0" w:color="auto"/>
        <w:right w:val="none" w:sz="0" w:space="0" w:color="auto"/>
      </w:divBdr>
    </w:div>
    <w:div w:id="175004799">
      <w:bodyDiv w:val="1"/>
      <w:marLeft w:val="0"/>
      <w:marRight w:val="0"/>
      <w:marTop w:val="0"/>
      <w:marBottom w:val="0"/>
      <w:divBdr>
        <w:top w:val="none" w:sz="0" w:space="0" w:color="auto"/>
        <w:left w:val="none" w:sz="0" w:space="0" w:color="auto"/>
        <w:bottom w:val="none" w:sz="0" w:space="0" w:color="auto"/>
        <w:right w:val="none" w:sz="0" w:space="0" w:color="auto"/>
      </w:divBdr>
    </w:div>
    <w:div w:id="252277779">
      <w:bodyDiv w:val="1"/>
      <w:marLeft w:val="0"/>
      <w:marRight w:val="0"/>
      <w:marTop w:val="0"/>
      <w:marBottom w:val="0"/>
      <w:divBdr>
        <w:top w:val="none" w:sz="0" w:space="0" w:color="auto"/>
        <w:left w:val="none" w:sz="0" w:space="0" w:color="auto"/>
        <w:bottom w:val="none" w:sz="0" w:space="0" w:color="auto"/>
        <w:right w:val="none" w:sz="0" w:space="0" w:color="auto"/>
      </w:divBdr>
    </w:div>
    <w:div w:id="316422994">
      <w:bodyDiv w:val="1"/>
      <w:marLeft w:val="0"/>
      <w:marRight w:val="0"/>
      <w:marTop w:val="0"/>
      <w:marBottom w:val="0"/>
      <w:divBdr>
        <w:top w:val="none" w:sz="0" w:space="0" w:color="auto"/>
        <w:left w:val="none" w:sz="0" w:space="0" w:color="auto"/>
        <w:bottom w:val="none" w:sz="0" w:space="0" w:color="auto"/>
        <w:right w:val="none" w:sz="0" w:space="0" w:color="auto"/>
      </w:divBdr>
    </w:div>
    <w:div w:id="359010962">
      <w:bodyDiv w:val="1"/>
      <w:marLeft w:val="0"/>
      <w:marRight w:val="0"/>
      <w:marTop w:val="0"/>
      <w:marBottom w:val="0"/>
      <w:divBdr>
        <w:top w:val="none" w:sz="0" w:space="0" w:color="auto"/>
        <w:left w:val="none" w:sz="0" w:space="0" w:color="auto"/>
        <w:bottom w:val="none" w:sz="0" w:space="0" w:color="auto"/>
        <w:right w:val="none" w:sz="0" w:space="0" w:color="auto"/>
      </w:divBdr>
    </w:div>
    <w:div w:id="377821652">
      <w:bodyDiv w:val="1"/>
      <w:marLeft w:val="0"/>
      <w:marRight w:val="0"/>
      <w:marTop w:val="0"/>
      <w:marBottom w:val="0"/>
      <w:divBdr>
        <w:top w:val="none" w:sz="0" w:space="0" w:color="auto"/>
        <w:left w:val="none" w:sz="0" w:space="0" w:color="auto"/>
        <w:bottom w:val="none" w:sz="0" w:space="0" w:color="auto"/>
        <w:right w:val="none" w:sz="0" w:space="0" w:color="auto"/>
      </w:divBdr>
    </w:div>
    <w:div w:id="384528401">
      <w:bodyDiv w:val="1"/>
      <w:marLeft w:val="0"/>
      <w:marRight w:val="0"/>
      <w:marTop w:val="0"/>
      <w:marBottom w:val="0"/>
      <w:divBdr>
        <w:top w:val="none" w:sz="0" w:space="0" w:color="auto"/>
        <w:left w:val="none" w:sz="0" w:space="0" w:color="auto"/>
        <w:bottom w:val="none" w:sz="0" w:space="0" w:color="auto"/>
        <w:right w:val="none" w:sz="0" w:space="0" w:color="auto"/>
      </w:divBdr>
    </w:div>
    <w:div w:id="420874516">
      <w:bodyDiv w:val="1"/>
      <w:marLeft w:val="0"/>
      <w:marRight w:val="0"/>
      <w:marTop w:val="0"/>
      <w:marBottom w:val="0"/>
      <w:divBdr>
        <w:top w:val="none" w:sz="0" w:space="0" w:color="auto"/>
        <w:left w:val="none" w:sz="0" w:space="0" w:color="auto"/>
        <w:bottom w:val="none" w:sz="0" w:space="0" w:color="auto"/>
        <w:right w:val="none" w:sz="0" w:space="0" w:color="auto"/>
      </w:divBdr>
    </w:div>
    <w:div w:id="450633378">
      <w:bodyDiv w:val="1"/>
      <w:marLeft w:val="0"/>
      <w:marRight w:val="0"/>
      <w:marTop w:val="0"/>
      <w:marBottom w:val="0"/>
      <w:divBdr>
        <w:top w:val="none" w:sz="0" w:space="0" w:color="auto"/>
        <w:left w:val="none" w:sz="0" w:space="0" w:color="auto"/>
        <w:bottom w:val="none" w:sz="0" w:space="0" w:color="auto"/>
        <w:right w:val="none" w:sz="0" w:space="0" w:color="auto"/>
      </w:divBdr>
    </w:div>
    <w:div w:id="452676317">
      <w:bodyDiv w:val="1"/>
      <w:marLeft w:val="0"/>
      <w:marRight w:val="0"/>
      <w:marTop w:val="0"/>
      <w:marBottom w:val="0"/>
      <w:divBdr>
        <w:top w:val="none" w:sz="0" w:space="0" w:color="auto"/>
        <w:left w:val="none" w:sz="0" w:space="0" w:color="auto"/>
        <w:bottom w:val="none" w:sz="0" w:space="0" w:color="auto"/>
        <w:right w:val="none" w:sz="0" w:space="0" w:color="auto"/>
      </w:divBdr>
    </w:div>
    <w:div w:id="468741846">
      <w:bodyDiv w:val="1"/>
      <w:marLeft w:val="0"/>
      <w:marRight w:val="0"/>
      <w:marTop w:val="0"/>
      <w:marBottom w:val="0"/>
      <w:divBdr>
        <w:top w:val="none" w:sz="0" w:space="0" w:color="auto"/>
        <w:left w:val="none" w:sz="0" w:space="0" w:color="auto"/>
        <w:bottom w:val="none" w:sz="0" w:space="0" w:color="auto"/>
        <w:right w:val="none" w:sz="0" w:space="0" w:color="auto"/>
      </w:divBdr>
    </w:div>
    <w:div w:id="495540999">
      <w:bodyDiv w:val="1"/>
      <w:marLeft w:val="0"/>
      <w:marRight w:val="0"/>
      <w:marTop w:val="0"/>
      <w:marBottom w:val="0"/>
      <w:divBdr>
        <w:top w:val="none" w:sz="0" w:space="0" w:color="auto"/>
        <w:left w:val="none" w:sz="0" w:space="0" w:color="auto"/>
        <w:bottom w:val="none" w:sz="0" w:space="0" w:color="auto"/>
        <w:right w:val="none" w:sz="0" w:space="0" w:color="auto"/>
      </w:divBdr>
    </w:div>
    <w:div w:id="508837597">
      <w:bodyDiv w:val="1"/>
      <w:marLeft w:val="0"/>
      <w:marRight w:val="0"/>
      <w:marTop w:val="0"/>
      <w:marBottom w:val="0"/>
      <w:divBdr>
        <w:top w:val="none" w:sz="0" w:space="0" w:color="auto"/>
        <w:left w:val="none" w:sz="0" w:space="0" w:color="auto"/>
        <w:bottom w:val="none" w:sz="0" w:space="0" w:color="auto"/>
        <w:right w:val="none" w:sz="0" w:space="0" w:color="auto"/>
      </w:divBdr>
    </w:div>
    <w:div w:id="540752828">
      <w:bodyDiv w:val="1"/>
      <w:marLeft w:val="0"/>
      <w:marRight w:val="0"/>
      <w:marTop w:val="0"/>
      <w:marBottom w:val="0"/>
      <w:divBdr>
        <w:top w:val="none" w:sz="0" w:space="0" w:color="auto"/>
        <w:left w:val="none" w:sz="0" w:space="0" w:color="auto"/>
        <w:bottom w:val="none" w:sz="0" w:space="0" w:color="auto"/>
        <w:right w:val="none" w:sz="0" w:space="0" w:color="auto"/>
      </w:divBdr>
    </w:div>
    <w:div w:id="580483786">
      <w:bodyDiv w:val="1"/>
      <w:marLeft w:val="0"/>
      <w:marRight w:val="0"/>
      <w:marTop w:val="0"/>
      <w:marBottom w:val="0"/>
      <w:divBdr>
        <w:top w:val="none" w:sz="0" w:space="0" w:color="auto"/>
        <w:left w:val="none" w:sz="0" w:space="0" w:color="auto"/>
        <w:bottom w:val="none" w:sz="0" w:space="0" w:color="auto"/>
        <w:right w:val="none" w:sz="0" w:space="0" w:color="auto"/>
      </w:divBdr>
    </w:div>
    <w:div w:id="619606099">
      <w:bodyDiv w:val="1"/>
      <w:marLeft w:val="0"/>
      <w:marRight w:val="0"/>
      <w:marTop w:val="0"/>
      <w:marBottom w:val="0"/>
      <w:divBdr>
        <w:top w:val="none" w:sz="0" w:space="0" w:color="auto"/>
        <w:left w:val="none" w:sz="0" w:space="0" w:color="auto"/>
        <w:bottom w:val="none" w:sz="0" w:space="0" w:color="auto"/>
        <w:right w:val="none" w:sz="0" w:space="0" w:color="auto"/>
      </w:divBdr>
    </w:div>
    <w:div w:id="686444803">
      <w:bodyDiv w:val="1"/>
      <w:marLeft w:val="0"/>
      <w:marRight w:val="0"/>
      <w:marTop w:val="0"/>
      <w:marBottom w:val="0"/>
      <w:divBdr>
        <w:top w:val="none" w:sz="0" w:space="0" w:color="auto"/>
        <w:left w:val="none" w:sz="0" w:space="0" w:color="auto"/>
        <w:bottom w:val="none" w:sz="0" w:space="0" w:color="auto"/>
        <w:right w:val="none" w:sz="0" w:space="0" w:color="auto"/>
      </w:divBdr>
    </w:div>
    <w:div w:id="687373592">
      <w:bodyDiv w:val="1"/>
      <w:marLeft w:val="0"/>
      <w:marRight w:val="0"/>
      <w:marTop w:val="0"/>
      <w:marBottom w:val="0"/>
      <w:divBdr>
        <w:top w:val="none" w:sz="0" w:space="0" w:color="auto"/>
        <w:left w:val="none" w:sz="0" w:space="0" w:color="auto"/>
        <w:bottom w:val="none" w:sz="0" w:space="0" w:color="auto"/>
        <w:right w:val="none" w:sz="0" w:space="0" w:color="auto"/>
      </w:divBdr>
    </w:div>
    <w:div w:id="690305287">
      <w:bodyDiv w:val="1"/>
      <w:marLeft w:val="0"/>
      <w:marRight w:val="0"/>
      <w:marTop w:val="0"/>
      <w:marBottom w:val="0"/>
      <w:divBdr>
        <w:top w:val="none" w:sz="0" w:space="0" w:color="auto"/>
        <w:left w:val="none" w:sz="0" w:space="0" w:color="auto"/>
        <w:bottom w:val="none" w:sz="0" w:space="0" w:color="auto"/>
        <w:right w:val="none" w:sz="0" w:space="0" w:color="auto"/>
      </w:divBdr>
    </w:div>
    <w:div w:id="701442378">
      <w:bodyDiv w:val="1"/>
      <w:marLeft w:val="0"/>
      <w:marRight w:val="0"/>
      <w:marTop w:val="0"/>
      <w:marBottom w:val="0"/>
      <w:divBdr>
        <w:top w:val="none" w:sz="0" w:space="0" w:color="auto"/>
        <w:left w:val="none" w:sz="0" w:space="0" w:color="auto"/>
        <w:bottom w:val="none" w:sz="0" w:space="0" w:color="auto"/>
        <w:right w:val="none" w:sz="0" w:space="0" w:color="auto"/>
      </w:divBdr>
    </w:div>
    <w:div w:id="736128279">
      <w:bodyDiv w:val="1"/>
      <w:marLeft w:val="0"/>
      <w:marRight w:val="0"/>
      <w:marTop w:val="0"/>
      <w:marBottom w:val="0"/>
      <w:divBdr>
        <w:top w:val="none" w:sz="0" w:space="0" w:color="auto"/>
        <w:left w:val="none" w:sz="0" w:space="0" w:color="auto"/>
        <w:bottom w:val="none" w:sz="0" w:space="0" w:color="auto"/>
        <w:right w:val="none" w:sz="0" w:space="0" w:color="auto"/>
      </w:divBdr>
    </w:div>
    <w:div w:id="751391121">
      <w:bodyDiv w:val="1"/>
      <w:marLeft w:val="0"/>
      <w:marRight w:val="0"/>
      <w:marTop w:val="0"/>
      <w:marBottom w:val="0"/>
      <w:divBdr>
        <w:top w:val="none" w:sz="0" w:space="0" w:color="auto"/>
        <w:left w:val="none" w:sz="0" w:space="0" w:color="auto"/>
        <w:bottom w:val="none" w:sz="0" w:space="0" w:color="auto"/>
        <w:right w:val="none" w:sz="0" w:space="0" w:color="auto"/>
      </w:divBdr>
    </w:div>
    <w:div w:id="760948132">
      <w:bodyDiv w:val="1"/>
      <w:marLeft w:val="0"/>
      <w:marRight w:val="0"/>
      <w:marTop w:val="0"/>
      <w:marBottom w:val="0"/>
      <w:divBdr>
        <w:top w:val="none" w:sz="0" w:space="0" w:color="auto"/>
        <w:left w:val="none" w:sz="0" w:space="0" w:color="auto"/>
        <w:bottom w:val="none" w:sz="0" w:space="0" w:color="auto"/>
        <w:right w:val="none" w:sz="0" w:space="0" w:color="auto"/>
      </w:divBdr>
    </w:div>
    <w:div w:id="796796778">
      <w:bodyDiv w:val="1"/>
      <w:marLeft w:val="0"/>
      <w:marRight w:val="0"/>
      <w:marTop w:val="0"/>
      <w:marBottom w:val="0"/>
      <w:divBdr>
        <w:top w:val="none" w:sz="0" w:space="0" w:color="auto"/>
        <w:left w:val="none" w:sz="0" w:space="0" w:color="auto"/>
        <w:bottom w:val="none" w:sz="0" w:space="0" w:color="auto"/>
        <w:right w:val="none" w:sz="0" w:space="0" w:color="auto"/>
      </w:divBdr>
    </w:div>
    <w:div w:id="848719847">
      <w:bodyDiv w:val="1"/>
      <w:marLeft w:val="0"/>
      <w:marRight w:val="0"/>
      <w:marTop w:val="0"/>
      <w:marBottom w:val="0"/>
      <w:divBdr>
        <w:top w:val="none" w:sz="0" w:space="0" w:color="auto"/>
        <w:left w:val="none" w:sz="0" w:space="0" w:color="auto"/>
        <w:bottom w:val="none" w:sz="0" w:space="0" w:color="auto"/>
        <w:right w:val="none" w:sz="0" w:space="0" w:color="auto"/>
      </w:divBdr>
    </w:div>
    <w:div w:id="852574475">
      <w:bodyDiv w:val="1"/>
      <w:marLeft w:val="0"/>
      <w:marRight w:val="0"/>
      <w:marTop w:val="0"/>
      <w:marBottom w:val="0"/>
      <w:divBdr>
        <w:top w:val="none" w:sz="0" w:space="0" w:color="auto"/>
        <w:left w:val="none" w:sz="0" w:space="0" w:color="auto"/>
        <w:bottom w:val="none" w:sz="0" w:space="0" w:color="auto"/>
        <w:right w:val="none" w:sz="0" w:space="0" w:color="auto"/>
      </w:divBdr>
    </w:div>
    <w:div w:id="890462510">
      <w:bodyDiv w:val="1"/>
      <w:marLeft w:val="0"/>
      <w:marRight w:val="0"/>
      <w:marTop w:val="0"/>
      <w:marBottom w:val="0"/>
      <w:divBdr>
        <w:top w:val="none" w:sz="0" w:space="0" w:color="auto"/>
        <w:left w:val="none" w:sz="0" w:space="0" w:color="auto"/>
        <w:bottom w:val="none" w:sz="0" w:space="0" w:color="auto"/>
        <w:right w:val="none" w:sz="0" w:space="0" w:color="auto"/>
      </w:divBdr>
    </w:div>
    <w:div w:id="908542284">
      <w:bodyDiv w:val="1"/>
      <w:marLeft w:val="0"/>
      <w:marRight w:val="0"/>
      <w:marTop w:val="0"/>
      <w:marBottom w:val="0"/>
      <w:divBdr>
        <w:top w:val="none" w:sz="0" w:space="0" w:color="auto"/>
        <w:left w:val="none" w:sz="0" w:space="0" w:color="auto"/>
        <w:bottom w:val="none" w:sz="0" w:space="0" w:color="auto"/>
        <w:right w:val="none" w:sz="0" w:space="0" w:color="auto"/>
      </w:divBdr>
    </w:div>
    <w:div w:id="929699112">
      <w:bodyDiv w:val="1"/>
      <w:marLeft w:val="0"/>
      <w:marRight w:val="0"/>
      <w:marTop w:val="0"/>
      <w:marBottom w:val="0"/>
      <w:divBdr>
        <w:top w:val="none" w:sz="0" w:space="0" w:color="auto"/>
        <w:left w:val="none" w:sz="0" w:space="0" w:color="auto"/>
        <w:bottom w:val="none" w:sz="0" w:space="0" w:color="auto"/>
        <w:right w:val="none" w:sz="0" w:space="0" w:color="auto"/>
      </w:divBdr>
    </w:div>
    <w:div w:id="1005938615">
      <w:bodyDiv w:val="1"/>
      <w:marLeft w:val="0"/>
      <w:marRight w:val="0"/>
      <w:marTop w:val="0"/>
      <w:marBottom w:val="0"/>
      <w:divBdr>
        <w:top w:val="none" w:sz="0" w:space="0" w:color="auto"/>
        <w:left w:val="none" w:sz="0" w:space="0" w:color="auto"/>
        <w:bottom w:val="none" w:sz="0" w:space="0" w:color="auto"/>
        <w:right w:val="none" w:sz="0" w:space="0" w:color="auto"/>
      </w:divBdr>
    </w:div>
    <w:div w:id="1021662888">
      <w:bodyDiv w:val="1"/>
      <w:marLeft w:val="0"/>
      <w:marRight w:val="0"/>
      <w:marTop w:val="0"/>
      <w:marBottom w:val="0"/>
      <w:divBdr>
        <w:top w:val="none" w:sz="0" w:space="0" w:color="auto"/>
        <w:left w:val="none" w:sz="0" w:space="0" w:color="auto"/>
        <w:bottom w:val="none" w:sz="0" w:space="0" w:color="auto"/>
        <w:right w:val="none" w:sz="0" w:space="0" w:color="auto"/>
      </w:divBdr>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173646221">
      <w:bodyDiv w:val="1"/>
      <w:marLeft w:val="0"/>
      <w:marRight w:val="0"/>
      <w:marTop w:val="0"/>
      <w:marBottom w:val="0"/>
      <w:divBdr>
        <w:top w:val="none" w:sz="0" w:space="0" w:color="auto"/>
        <w:left w:val="none" w:sz="0" w:space="0" w:color="auto"/>
        <w:bottom w:val="none" w:sz="0" w:space="0" w:color="auto"/>
        <w:right w:val="none" w:sz="0" w:space="0" w:color="auto"/>
      </w:divBdr>
    </w:div>
    <w:div w:id="1175535997">
      <w:bodyDiv w:val="1"/>
      <w:marLeft w:val="0"/>
      <w:marRight w:val="0"/>
      <w:marTop w:val="0"/>
      <w:marBottom w:val="0"/>
      <w:divBdr>
        <w:top w:val="none" w:sz="0" w:space="0" w:color="auto"/>
        <w:left w:val="none" w:sz="0" w:space="0" w:color="auto"/>
        <w:bottom w:val="none" w:sz="0" w:space="0" w:color="auto"/>
        <w:right w:val="none" w:sz="0" w:space="0" w:color="auto"/>
      </w:divBdr>
    </w:div>
    <w:div w:id="1186599575">
      <w:bodyDiv w:val="1"/>
      <w:marLeft w:val="0"/>
      <w:marRight w:val="0"/>
      <w:marTop w:val="0"/>
      <w:marBottom w:val="0"/>
      <w:divBdr>
        <w:top w:val="none" w:sz="0" w:space="0" w:color="auto"/>
        <w:left w:val="none" w:sz="0" w:space="0" w:color="auto"/>
        <w:bottom w:val="none" w:sz="0" w:space="0" w:color="auto"/>
        <w:right w:val="none" w:sz="0" w:space="0" w:color="auto"/>
      </w:divBdr>
    </w:div>
    <w:div w:id="1249846970">
      <w:bodyDiv w:val="1"/>
      <w:marLeft w:val="0"/>
      <w:marRight w:val="0"/>
      <w:marTop w:val="0"/>
      <w:marBottom w:val="0"/>
      <w:divBdr>
        <w:top w:val="none" w:sz="0" w:space="0" w:color="auto"/>
        <w:left w:val="none" w:sz="0" w:space="0" w:color="auto"/>
        <w:bottom w:val="none" w:sz="0" w:space="0" w:color="auto"/>
        <w:right w:val="none" w:sz="0" w:space="0" w:color="auto"/>
      </w:divBdr>
    </w:div>
    <w:div w:id="1327056231">
      <w:bodyDiv w:val="1"/>
      <w:marLeft w:val="0"/>
      <w:marRight w:val="0"/>
      <w:marTop w:val="0"/>
      <w:marBottom w:val="0"/>
      <w:divBdr>
        <w:top w:val="none" w:sz="0" w:space="0" w:color="auto"/>
        <w:left w:val="none" w:sz="0" w:space="0" w:color="auto"/>
        <w:bottom w:val="none" w:sz="0" w:space="0" w:color="auto"/>
        <w:right w:val="none" w:sz="0" w:space="0" w:color="auto"/>
      </w:divBdr>
    </w:div>
    <w:div w:id="1335375142">
      <w:bodyDiv w:val="1"/>
      <w:marLeft w:val="0"/>
      <w:marRight w:val="0"/>
      <w:marTop w:val="0"/>
      <w:marBottom w:val="0"/>
      <w:divBdr>
        <w:top w:val="none" w:sz="0" w:space="0" w:color="auto"/>
        <w:left w:val="none" w:sz="0" w:space="0" w:color="auto"/>
        <w:bottom w:val="none" w:sz="0" w:space="0" w:color="auto"/>
        <w:right w:val="none" w:sz="0" w:space="0" w:color="auto"/>
      </w:divBdr>
    </w:div>
    <w:div w:id="1348024831">
      <w:bodyDiv w:val="1"/>
      <w:marLeft w:val="0"/>
      <w:marRight w:val="0"/>
      <w:marTop w:val="0"/>
      <w:marBottom w:val="0"/>
      <w:divBdr>
        <w:top w:val="none" w:sz="0" w:space="0" w:color="auto"/>
        <w:left w:val="none" w:sz="0" w:space="0" w:color="auto"/>
        <w:bottom w:val="none" w:sz="0" w:space="0" w:color="auto"/>
        <w:right w:val="none" w:sz="0" w:space="0" w:color="auto"/>
      </w:divBdr>
    </w:div>
    <w:div w:id="1368481032">
      <w:bodyDiv w:val="1"/>
      <w:marLeft w:val="0"/>
      <w:marRight w:val="0"/>
      <w:marTop w:val="0"/>
      <w:marBottom w:val="0"/>
      <w:divBdr>
        <w:top w:val="none" w:sz="0" w:space="0" w:color="auto"/>
        <w:left w:val="none" w:sz="0" w:space="0" w:color="auto"/>
        <w:bottom w:val="none" w:sz="0" w:space="0" w:color="auto"/>
        <w:right w:val="none" w:sz="0" w:space="0" w:color="auto"/>
      </w:divBdr>
    </w:div>
    <w:div w:id="1400862196">
      <w:bodyDiv w:val="1"/>
      <w:marLeft w:val="0"/>
      <w:marRight w:val="0"/>
      <w:marTop w:val="0"/>
      <w:marBottom w:val="0"/>
      <w:divBdr>
        <w:top w:val="none" w:sz="0" w:space="0" w:color="auto"/>
        <w:left w:val="none" w:sz="0" w:space="0" w:color="auto"/>
        <w:bottom w:val="none" w:sz="0" w:space="0" w:color="auto"/>
        <w:right w:val="none" w:sz="0" w:space="0" w:color="auto"/>
      </w:divBdr>
    </w:div>
    <w:div w:id="1441872564">
      <w:bodyDiv w:val="1"/>
      <w:marLeft w:val="0"/>
      <w:marRight w:val="0"/>
      <w:marTop w:val="0"/>
      <w:marBottom w:val="0"/>
      <w:divBdr>
        <w:top w:val="none" w:sz="0" w:space="0" w:color="auto"/>
        <w:left w:val="none" w:sz="0" w:space="0" w:color="auto"/>
        <w:bottom w:val="none" w:sz="0" w:space="0" w:color="auto"/>
        <w:right w:val="none" w:sz="0" w:space="0" w:color="auto"/>
      </w:divBdr>
    </w:div>
    <w:div w:id="1483154063">
      <w:bodyDiv w:val="1"/>
      <w:marLeft w:val="0"/>
      <w:marRight w:val="0"/>
      <w:marTop w:val="0"/>
      <w:marBottom w:val="0"/>
      <w:divBdr>
        <w:top w:val="none" w:sz="0" w:space="0" w:color="auto"/>
        <w:left w:val="none" w:sz="0" w:space="0" w:color="auto"/>
        <w:bottom w:val="none" w:sz="0" w:space="0" w:color="auto"/>
        <w:right w:val="none" w:sz="0" w:space="0" w:color="auto"/>
      </w:divBdr>
    </w:div>
    <w:div w:id="1498226410">
      <w:bodyDiv w:val="1"/>
      <w:marLeft w:val="0"/>
      <w:marRight w:val="0"/>
      <w:marTop w:val="0"/>
      <w:marBottom w:val="0"/>
      <w:divBdr>
        <w:top w:val="none" w:sz="0" w:space="0" w:color="auto"/>
        <w:left w:val="none" w:sz="0" w:space="0" w:color="auto"/>
        <w:bottom w:val="none" w:sz="0" w:space="0" w:color="auto"/>
        <w:right w:val="none" w:sz="0" w:space="0" w:color="auto"/>
      </w:divBdr>
    </w:div>
    <w:div w:id="1518614171">
      <w:bodyDiv w:val="1"/>
      <w:marLeft w:val="0"/>
      <w:marRight w:val="0"/>
      <w:marTop w:val="0"/>
      <w:marBottom w:val="0"/>
      <w:divBdr>
        <w:top w:val="none" w:sz="0" w:space="0" w:color="auto"/>
        <w:left w:val="none" w:sz="0" w:space="0" w:color="auto"/>
        <w:bottom w:val="none" w:sz="0" w:space="0" w:color="auto"/>
        <w:right w:val="none" w:sz="0" w:space="0" w:color="auto"/>
      </w:divBdr>
    </w:div>
    <w:div w:id="1673725763">
      <w:bodyDiv w:val="1"/>
      <w:marLeft w:val="0"/>
      <w:marRight w:val="0"/>
      <w:marTop w:val="0"/>
      <w:marBottom w:val="0"/>
      <w:divBdr>
        <w:top w:val="none" w:sz="0" w:space="0" w:color="auto"/>
        <w:left w:val="none" w:sz="0" w:space="0" w:color="auto"/>
        <w:bottom w:val="none" w:sz="0" w:space="0" w:color="auto"/>
        <w:right w:val="none" w:sz="0" w:space="0" w:color="auto"/>
      </w:divBdr>
    </w:div>
    <w:div w:id="1702895229">
      <w:bodyDiv w:val="1"/>
      <w:marLeft w:val="0"/>
      <w:marRight w:val="0"/>
      <w:marTop w:val="0"/>
      <w:marBottom w:val="0"/>
      <w:divBdr>
        <w:top w:val="none" w:sz="0" w:space="0" w:color="auto"/>
        <w:left w:val="none" w:sz="0" w:space="0" w:color="auto"/>
        <w:bottom w:val="none" w:sz="0" w:space="0" w:color="auto"/>
        <w:right w:val="none" w:sz="0" w:space="0" w:color="auto"/>
      </w:divBdr>
    </w:div>
    <w:div w:id="1716737835">
      <w:bodyDiv w:val="1"/>
      <w:marLeft w:val="0"/>
      <w:marRight w:val="0"/>
      <w:marTop w:val="0"/>
      <w:marBottom w:val="0"/>
      <w:divBdr>
        <w:top w:val="none" w:sz="0" w:space="0" w:color="auto"/>
        <w:left w:val="none" w:sz="0" w:space="0" w:color="auto"/>
        <w:bottom w:val="none" w:sz="0" w:space="0" w:color="auto"/>
        <w:right w:val="none" w:sz="0" w:space="0" w:color="auto"/>
      </w:divBdr>
    </w:div>
    <w:div w:id="1838036738">
      <w:bodyDiv w:val="1"/>
      <w:marLeft w:val="0"/>
      <w:marRight w:val="0"/>
      <w:marTop w:val="0"/>
      <w:marBottom w:val="0"/>
      <w:divBdr>
        <w:top w:val="none" w:sz="0" w:space="0" w:color="auto"/>
        <w:left w:val="none" w:sz="0" w:space="0" w:color="auto"/>
        <w:bottom w:val="none" w:sz="0" w:space="0" w:color="auto"/>
        <w:right w:val="none" w:sz="0" w:space="0" w:color="auto"/>
      </w:divBdr>
    </w:div>
    <w:div w:id="1847397218">
      <w:bodyDiv w:val="1"/>
      <w:marLeft w:val="0"/>
      <w:marRight w:val="0"/>
      <w:marTop w:val="0"/>
      <w:marBottom w:val="0"/>
      <w:divBdr>
        <w:top w:val="none" w:sz="0" w:space="0" w:color="auto"/>
        <w:left w:val="none" w:sz="0" w:space="0" w:color="auto"/>
        <w:bottom w:val="none" w:sz="0" w:space="0" w:color="auto"/>
        <w:right w:val="none" w:sz="0" w:space="0" w:color="auto"/>
      </w:divBdr>
    </w:div>
    <w:div w:id="1887523533">
      <w:bodyDiv w:val="1"/>
      <w:marLeft w:val="0"/>
      <w:marRight w:val="0"/>
      <w:marTop w:val="0"/>
      <w:marBottom w:val="0"/>
      <w:divBdr>
        <w:top w:val="none" w:sz="0" w:space="0" w:color="auto"/>
        <w:left w:val="none" w:sz="0" w:space="0" w:color="auto"/>
        <w:bottom w:val="none" w:sz="0" w:space="0" w:color="auto"/>
        <w:right w:val="none" w:sz="0" w:space="0" w:color="auto"/>
      </w:divBdr>
    </w:div>
    <w:div w:id="2029285230">
      <w:bodyDiv w:val="1"/>
      <w:marLeft w:val="0"/>
      <w:marRight w:val="0"/>
      <w:marTop w:val="0"/>
      <w:marBottom w:val="0"/>
      <w:divBdr>
        <w:top w:val="none" w:sz="0" w:space="0" w:color="auto"/>
        <w:left w:val="none" w:sz="0" w:space="0" w:color="auto"/>
        <w:bottom w:val="none" w:sz="0" w:space="0" w:color="auto"/>
        <w:right w:val="none" w:sz="0" w:space="0" w:color="auto"/>
      </w:divBdr>
    </w:div>
    <w:div w:id="2046633072">
      <w:bodyDiv w:val="1"/>
      <w:marLeft w:val="0"/>
      <w:marRight w:val="0"/>
      <w:marTop w:val="0"/>
      <w:marBottom w:val="0"/>
      <w:divBdr>
        <w:top w:val="none" w:sz="0" w:space="0" w:color="auto"/>
        <w:left w:val="none" w:sz="0" w:space="0" w:color="auto"/>
        <w:bottom w:val="none" w:sz="0" w:space="0" w:color="auto"/>
        <w:right w:val="none" w:sz="0" w:space="0" w:color="auto"/>
      </w:divBdr>
    </w:div>
    <w:div w:id="2065987452">
      <w:bodyDiv w:val="1"/>
      <w:marLeft w:val="0"/>
      <w:marRight w:val="0"/>
      <w:marTop w:val="0"/>
      <w:marBottom w:val="0"/>
      <w:divBdr>
        <w:top w:val="none" w:sz="0" w:space="0" w:color="auto"/>
        <w:left w:val="none" w:sz="0" w:space="0" w:color="auto"/>
        <w:bottom w:val="none" w:sz="0" w:space="0" w:color="auto"/>
        <w:right w:val="none" w:sz="0" w:space="0" w:color="auto"/>
      </w:divBdr>
    </w:div>
    <w:div w:id="2113740141">
      <w:bodyDiv w:val="1"/>
      <w:marLeft w:val="0"/>
      <w:marRight w:val="0"/>
      <w:marTop w:val="0"/>
      <w:marBottom w:val="0"/>
      <w:divBdr>
        <w:top w:val="none" w:sz="0" w:space="0" w:color="auto"/>
        <w:left w:val="none" w:sz="0" w:space="0" w:color="auto"/>
        <w:bottom w:val="none" w:sz="0" w:space="0" w:color="auto"/>
        <w:right w:val="none" w:sz="0" w:space="0" w:color="auto"/>
      </w:divBdr>
    </w:div>
    <w:div w:id="2123959208">
      <w:bodyDiv w:val="1"/>
      <w:marLeft w:val="0"/>
      <w:marRight w:val="0"/>
      <w:marTop w:val="0"/>
      <w:marBottom w:val="0"/>
      <w:divBdr>
        <w:top w:val="none" w:sz="0" w:space="0" w:color="auto"/>
        <w:left w:val="none" w:sz="0" w:space="0" w:color="auto"/>
        <w:bottom w:val="none" w:sz="0" w:space="0" w:color="auto"/>
        <w:right w:val="none" w:sz="0" w:space="0" w:color="auto"/>
      </w:divBdr>
    </w:div>
    <w:div w:id="2125535191">
      <w:bodyDiv w:val="1"/>
      <w:marLeft w:val="0"/>
      <w:marRight w:val="0"/>
      <w:marTop w:val="0"/>
      <w:marBottom w:val="0"/>
      <w:divBdr>
        <w:top w:val="none" w:sz="0" w:space="0" w:color="auto"/>
        <w:left w:val="none" w:sz="0" w:space="0" w:color="auto"/>
        <w:bottom w:val="none" w:sz="0" w:space="0" w:color="auto"/>
        <w:right w:val="none" w:sz="0" w:space="0" w:color="auto"/>
      </w:divBdr>
    </w:div>
    <w:div w:id="21414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sca_esv=893b81126e5e43ba&amp;rlz=1C1JJTC_enIN1163IN1163&amp;sxsrf=AE3TifPDlG5XUvztQ0SIXlFou8zp8V3XVA%3A1755931457480&amp;q=Multi+Commodity+Exchange&amp;sa=X&amp;ved=2ahUKEwi-rZe2qqCPAxWIcfUHHQddGqwQxccNegQIHRAB&amp;mstk=AUtExfDG6BTWNc9u5bF_cqEmjeoyaTZ3RyVPDAmeUOdGDS6swfvJZS6KAUH2DYQnqU86L9WYyOjtnv1tS--9lET4hMvyaymkBr92Br1f4kEoomxoXtKlMjQHt29fD7vO9rIa6m11mNH-F1aPfpJbkKPfIXGE0PS5Nlhsbup8jUYF1Otoe7-SSjACeyv2daXwLck4Pz_jCSQuynyX_ftlC6MtH3wtMQgXCHHZzYJdz4uwlIWWVBmk6w5t9182G1IMBuyP0_2CHp99GAvFqqvTzFStA7nd&amp;csui=3"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oogle.com/search?sca_esv=b7c0cefaf556a675&amp;rlz=1C1JJTC_enIN1163IN1163&amp;sxsrf=AE3TifO8TIDX9UddxRhSTR5-OZXWTUpe7A%3A1756190386354&amp;q=Central+Depository+Services+%28India%29+Limited&amp;sa=X&amp;sqi=2&amp;ved=2ahUKEwimzYuB76ePAxW6SWwGHf8dAC0QxccNegQIIxAB&amp;mstk=AUtExfCZ9y_JbRM49qz44KgpcbLjB_pNCeIPfxRQ-NRGHT1IP_dgjaH1uigXvdYoHpEtWTg-4eTvulPZjyTYIJaeWG9XjeWakgs29AyhXjWmBODs8aclXz6R6o6EkeJsYi-qvDG7arL_HxhBFXI-j3CkX5jKy5VEmHnL8GvH3lS_nobWaMBDjgn_jmhIGXZPIJuNKIhLbZmncClLLMCMfZeWvuVXg7unLh2sVXEgNpAyp2qKzVXvoy_zlTpYme7LMZr73UvXVB97sr0DQLJC3WEp8a5G&amp;csui=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sca_esv=b7c0cefaf556a675&amp;rlz=1C1JJTC_enIN1163IN1163&amp;sxsrf=AE3TifO8TIDX9UddxRhSTR5-OZXWTUpe7A%3A1756190386354&amp;q=Central+Depository+Services+%28India%29+Limited&amp;sa=X&amp;sqi=2&amp;ved=2ahUKEwimzYuB76ePAxW6SWwGHf8dAC0QxccNegQIIxAB&amp;mstk=AUtExfCZ9y_JbRM49qz44KgpcbLjB_pNCeIPfxRQ-NRGHT1IP_dgjaH1uigXvdYoHpEtWTg-4eTvulPZjyTYIJaeWG9XjeWakgs29AyhXjWmBODs8aclXz6R6o6EkeJsYi-qvDG7arL_HxhBFXI-j3CkX5jKy5VEmHnL8GvH3lS_nobWaMBDjgn_jmhIGXZPIJuNKIhLbZmncClLLMCMfZeWvuVXg7unLh2sVXEgNpAyp2qKzVXvoy_zlTpYme7LMZr73UvXVB97sr0DQLJC3WEp8a5G&amp;csui=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TSLDH@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lctsld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463011BC685448F21A520E1178E00" ma:contentTypeVersion="11" ma:contentTypeDescription="Create a new document." ma:contentTypeScope="" ma:versionID="d44450e2d06eddf5b9a4ad988d69936b">
  <xsd:schema xmlns:xsd="http://www.w3.org/2001/XMLSchema" xmlns:xs="http://www.w3.org/2001/XMLSchema" xmlns:p="http://schemas.microsoft.com/office/2006/metadata/properties" xmlns:ns2="564d2c5d-c3d6-4397-8e86-4611485c45d3" xmlns:ns3="a7f9e0c6-c519-47d8-84e2-93f14a5508a6" targetNamespace="http://schemas.microsoft.com/office/2006/metadata/properties" ma:root="true" ma:fieldsID="0ff50605e380767499a887f14c9c1d5c" ns2:_="" ns3:_="">
    <xsd:import namespace="564d2c5d-c3d6-4397-8e86-4611485c45d3"/>
    <xsd:import namespace="a7f9e0c6-c519-47d8-84e2-93f14a5508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d2c5d-c3d6-4397-8e86-4611485c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9e0c6-c519-47d8-84e2-93f14a5508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F8C2-4E91-4134-BBA9-9149FEB8D5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B30E4-B8BA-4848-9003-9BEB9FDA24B4}">
  <ds:schemaRefs>
    <ds:schemaRef ds:uri="http://schemas.microsoft.com/sharepoint/v3/contenttype/forms"/>
  </ds:schemaRefs>
</ds:datastoreItem>
</file>

<file path=customXml/itemProps3.xml><?xml version="1.0" encoding="utf-8"?>
<ds:datastoreItem xmlns:ds="http://schemas.openxmlformats.org/officeDocument/2006/customXml" ds:itemID="{D0FA8460-367B-4736-B62C-C2F0D5544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d2c5d-c3d6-4397-8e86-4611485c45d3"/>
    <ds:schemaRef ds:uri="a7f9e0c6-c519-47d8-84e2-93f14a55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90D96-C5CF-471E-82CE-54799966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1</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45427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Jaju, Rahul</dc:creator>
  <cp:keywords/>
  <dc:description/>
  <cp:lastModifiedBy>MSI</cp:lastModifiedBy>
  <cp:revision>597</cp:revision>
  <cp:lastPrinted>2025-09-10T09:11:00Z</cp:lastPrinted>
  <dcterms:created xsi:type="dcterms:W3CDTF">2025-02-05T06:30:00Z</dcterms:created>
  <dcterms:modified xsi:type="dcterms:W3CDTF">2025-09-10T09:30:00Z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0x0101008EB463011BC685448F21A520E1178E00</vt:lpwstr>
  </property>
</Properties>
</file>